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200"/>
        <w:rPr>
          <w:rFonts w:ascii="Helvetica" w:cs="Helvetica" w:hAnsi="Helvetica" w:eastAsia="Helvetica"/>
          <w:sz w:val="24"/>
          <w:szCs w:val="24"/>
        </w:rPr>
      </w:pPr>
      <w:r>
        <w:rPr>
          <w:rFonts w:ascii="Helvetica" w:hAnsi="Helvetica"/>
          <w:sz w:val="24"/>
          <w:szCs w:val="24"/>
        </w:rPr>
        <w:drawing xmlns:a="http://schemas.openxmlformats.org/drawingml/2006/main">
          <wp:inline distT="0" distB="0" distL="0" distR="0">
            <wp:extent cx="1566863" cy="613586"/>
            <wp:effectExtent l="0" t="0" r="0" b="0"/>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4">
                      <a:extLst/>
                    </a:blip>
                    <a:stretch>
                      <a:fillRect/>
                    </a:stretch>
                  </pic:blipFill>
                  <pic:spPr>
                    <a:xfrm>
                      <a:off x="0" y="0"/>
                      <a:ext cx="1566863" cy="613586"/>
                    </a:xfrm>
                    <a:prstGeom prst="rect">
                      <a:avLst/>
                    </a:prstGeom>
                    <a:ln w="12700" cap="flat">
                      <a:noFill/>
                      <a:miter lim="400000"/>
                    </a:ln>
                    <a:effectLst/>
                  </pic:spPr>
                </pic:pic>
              </a:graphicData>
            </a:graphic>
          </wp:inline>
        </w:drawing>
      </w:r>
      <w:r>
        <w:rPr>
          <w:rFonts w:ascii="Helvetica" w:hAnsi="Helvetica"/>
          <w:sz w:val="24"/>
          <w:szCs w:val="24"/>
          <w:rtl w:val="0"/>
        </w:rPr>
        <w:t xml:space="preserve">                                                                                                                                                                                                                               </w:t>
      </w:r>
    </w:p>
    <w:p>
      <w:pPr>
        <w:pStyle w:val="Title"/>
        <w:ind w:left="0" w:firstLine="0"/>
        <w:rPr>
          <w:rFonts w:ascii="Helvetica" w:cs="Helvetica" w:hAnsi="Helvetica" w:eastAsia="Helvetica"/>
          <w:b w:val="1"/>
          <w:bCs w:val="1"/>
          <w:sz w:val="24"/>
          <w:szCs w:val="24"/>
        </w:rPr>
      </w:pPr>
      <w:bookmarkStart w:name="_qjzksq1" w:id="0"/>
      <w:bookmarkEnd w:id="0"/>
      <w:r>
        <w:rPr>
          <w:rFonts w:ascii="Helvetica" w:hAnsi="Helvetica"/>
          <w:b w:val="1"/>
          <w:bCs w:val="1"/>
          <w:sz w:val="24"/>
          <w:szCs w:val="24"/>
          <w:rtl w:val="0"/>
          <w:lang w:val="en-US"/>
        </w:rPr>
        <w:t>S</w:t>
      </w:r>
      <w:r>
        <w:rPr>
          <w:rFonts w:ascii="Helvetica" w:hAnsi="Helvetica"/>
          <w:b w:val="1"/>
          <w:bCs w:val="1"/>
          <w:sz w:val="24"/>
          <w:szCs w:val="24"/>
          <w:rtl w:val="0"/>
          <w:lang w:val="en-US"/>
        </w:rPr>
        <w:t>calable Neural Interfaces</w:t>
      </w:r>
    </w:p>
    <w:p>
      <w:pPr>
        <w:pStyle w:val="Subtitle"/>
        <w:spacing w:line="276" w:lineRule="auto"/>
        <w:ind w:left="0" w:firstLine="0"/>
        <w:rPr>
          <w:rFonts w:ascii="Helvetica" w:cs="Helvetica" w:hAnsi="Helvetica" w:eastAsia="Helvetica"/>
          <w:b w:val="1"/>
          <w:bCs w:val="1"/>
          <w:sz w:val="24"/>
          <w:szCs w:val="24"/>
        </w:rPr>
      </w:pPr>
      <w:bookmarkStart w:name="_t40dxe22uk6x" w:id="1"/>
      <w:bookmarkEnd w:id="1"/>
      <w:r>
        <w:rPr>
          <w:rFonts w:ascii="Helvetica" w:hAnsi="Helvetica"/>
          <w:b w:val="1"/>
          <w:bCs w:val="1"/>
          <w:sz w:val="24"/>
          <w:szCs w:val="24"/>
          <w:rtl w:val="0"/>
          <w:lang w:val="en-US"/>
        </w:rPr>
        <w:t>O</w:t>
      </w:r>
      <w:r>
        <w:rPr>
          <w:rFonts w:ascii="Helvetica" w:hAnsi="Helvetica"/>
          <w:b w:val="1"/>
          <w:bCs w:val="1"/>
          <w:sz w:val="24"/>
          <w:szCs w:val="24"/>
          <w:rtl w:val="0"/>
          <w:lang w:val="en-US"/>
        </w:rPr>
        <w:t xml:space="preserve">pportunity space </w:t>
      </w:r>
    </w:p>
    <w:p>
      <w:pPr>
        <w:pStyle w:val="Body A"/>
        <w:spacing w:after="160" w:line="216" w:lineRule="auto"/>
        <w:rPr>
          <w:rFonts w:ascii="Helvetica" w:cs="Helvetica" w:hAnsi="Helvetica" w:eastAsia="Helvetica"/>
        </w:rPr>
      </w:pPr>
      <w:r>
        <w:rPr>
          <w:rFonts w:ascii="Helvetica" w:hAnsi="Helvetica"/>
          <w:rtl w:val="0"/>
        </w:rPr>
        <w:t>v1.0</w:t>
      </w:r>
    </w:p>
    <w:p>
      <w:pPr>
        <w:pStyle w:val="Body A"/>
        <w:spacing w:after="160"/>
        <w:rPr>
          <w:rFonts w:ascii="Helvetica" w:cs="Helvetica" w:hAnsi="Helvetica" w:eastAsia="Helvetica"/>
          <w:sz w:val="24"/>
          <w:szCs w:val="24"/>
        </w:rPr>
      </w:pPr>
      <w:r>
        <w:rPr>
          <w:rFonts w:ascii="Helvetica" w:hAnsi="Helvetica"/>
          <w:sz w:val="24"/>
          <w:szCs w:val="24"/>
          <w:rtl w:val="0"/>
          <w:lang w:val="fr-FR"/>
        </w:rPr>
        <w:t xml:space="preserve">Jacques Carolan, Programme Director </w:t>
      </w:r>
    </w:p>
    <w:p>
      <w:pPr>
        <w:pStyle w:val="Heading"/>
        <w:spacing w:after="160"/>
        <w:ind w:left="0" w:firstLine="0"/>
        <w:rPr>
          <w:rFonts w:ascii="Helvetica" w:cs="Helvetica" w:hAnsi="Helvetica" w:eastAsia="Helvetica"/>
          <w:b w:val="1"/>
          <w:bCs w:val="1"/>
          <w:outline w:val="0"/>
          <w:color w:val="000000"/>
          <w:sz w:val="24"/>
          <w:szCs w:val="24"/>
          <w:u w:color="000000"/>
          <w14:textFill>
            <w14:solidFill>
              <w14:srgbClr w14:val="000000"/>
            </w14:solidFill>
          </w14:textFill>
        </w:rPr>
      </w:pPr>
      <w:bookmarkStart w:name="_fob9te" w:id="2"/>
      <w:bookmarkEnd w:id="2"/>
      <w:r>
        <w:rPr>
          <w:rFonts w:ascii="Helvetica" w:hAnsi="Helvetica"/>
          <w:b w:val="1"/>
          <w:bCs w:val="1"/>
          <w:outline w:val="0"/>
          <w:color w:val="000000"/>
          <w:sz w:val="24"/>
          <w:szCs w:val="24"/>
          <w:u w:color="000000"/>
          <w:rtl w:val="0"/>
          <w14:textFill>
            <w14:solidFill>
              <w14:srgbClr w14:val="000000"/>
            </w14:solidFill>
          </w14:textFill>
        </w:rPr>
        <w:t>C</w:t>
      </w:r>
      <w:r>
        <w:rPr>
          <w:rFonts w:ascii="Helvetica" w:hAnsi="Helvetica"/>
          <w:b w:val="1"/>
          <w:bCs w:val="1"/>
          <w:outline w:val="0"/>
          <w:color w:val="000000"/>
          <w:sz w:val="24"/>
          <w:szCs w:val="24"/>
          <w:u w:color="000000"/>
          <w:rtl w:val="0"/>
          <w:lang w:val="de-DE"/>
          <w14:textFill>
            <w14:solidFill>
              <w14:srgbClr w14:val="000000"/>
            </w14:solidFill>
          </w14:textFill>
        </w:rPr>
        <w:t>ONTEXT</w:t>
      </w:r>
    </w:p>
    <w:p>
      <w:pPr>
        <w:pStyle w:val="Body"/>
        <w:spacing w:line="276" w:lineRule="auto"/>
        <w:rPr>
          <w:rFonts w:ascii="Helvetica" w:cs="Helvetica" w:hAnsi="Helvetica" w:eastAsia="Helvetica"/>
          <w:sz w:val="24"/>
          <w:szCs w:val="24"/>
        </w:rPr>
      </w:pPr>
      <w:r>
        <w:rPr>
          <w:rFonts w:ascii="Helvetica" w:hAnsi="Helvetica"/>
          <w:sz w:val="24"/>
          <w:szCs w:val="24"/>
          <w:rtl w:val="0"/>
          <w:lang w:val="en-US"/>
        </w:rPr>
        <w:t xml:space="preserve">This document describes an opportunity space - an area that we believe is likely to yield breakthroughs, |rom which one or more funding programmes will emerge. </w:t>
      </w:r>
    </w:p>
    <w:p>
      <w:pPr>
        <w:pStyle w:val="Body"/>
        <w:spacing w:line="276" w:lineRule="auto"/>
        <w:rPr>
          <w:rFonts w:ascii="Helvetica" w:cs="Helvetica" w:hAnsi="Helvetica" w:eastAsia="Helvetica"/>
          <w:sz w:val="24"/>
          <w:szCs w:val="24"/>
        </w:rPr>
      </w:pPr>
    </w:p>
    <w:p>
      <w:pPr>
        <w:pStyle w:val="Body"/>
        <w:spacing w:line="276" w:lineRule="auto"/>
        <w:rPr>
          <w:rFonts w:ascii="Helvetica" w:cs="Helvetica" w:hAnsi="Helvetica" w:eastAsia="Helvetica"/>
          <w:sz w:val="24"/>
          <w:szCs w:val="24"/>
        </w:rPr>
      </w:pPr>
      <w:r>
        <w:rPr>
          <w:rFonts w:ascii="Helvetica" w:hAnsi="Helvetica"/>
          <w:rtl w:val="0"/>
          <w:lang w:val="en-US"/>
        </w:rPr>
        <w:t xml:space="preserve">This opportunity space is not currently soliciting feedback </w:t>
      </w:r>
      <w:r>
        <w:rPr>
          <w:rFonts w:ascii="Helvetica" w:hAnsi="Helvetica" w:hint="default"/>
          <w:rtl w:val="0"/>
        </w:rPr>
        <w:t xml:space="preserve">– </w:t>
      </w:r>
      <w:r>
        <w:rPr>
          <w:rFonts w:ascii="Helvetica" w:hAnsi="Helvetica"/>
          <w:rtl w:val="0"/>
          <w:lang w:val="en-US"/>
        </w:rPr>
        <w:t xml:space="preserve">you can stay up to date with this opportunity space, plus others across ARIA, </w:t>
      </w:r>
      <w:r>
        <w:rPr>
          <w:rStyle w:val="Hyperlink.0"/>
          <w:rFonts w:ascii="Helvetica" w:cs="Helvetica" w:hAnsi="Helvetica" w:eastAsia="Helvetica"/>
        </w:rPr>
        <w:fldChar w:fldCharType="begin" w:fldLock="0"/>
      </w:r>
      <w:r>
        <w:rPr>
          <w:rStyle w:val="Hyperlink.0"/>
          <w:rFonts w:ascii="Helvetica" w:cs="Helvetica" w:hAnsi="Helvetica" w:eastAsia="Helvetica"/>
        </w:rPr>
        <w:instrText xml:space="preserve"> HYPERLINK "https://www.aria.org.uk/opportunity-space-updates/"</w:instrText>
      </w:r>
      <w:r>
        <w:rPr>
          <w:rStyle w:val="Hyperlink.0"/>
          <w:rFonts w:ascii="Helvetica" w:cs="Helvetica" w:hAnsi="Helvetica" w:eastAsia="Helvetica"/>
        </w:rPr>
        <w:fldChar w:fldCharType="separate" w:fldLock="0"/>
      </w:r>
      <w:r>
        <w:rPr>
          <w:rStyle w:val="Hyperlink.0"/>
          <w:rFonts w:ascii="Helvetica" w:hAnsi="Helvetica"/>
          <w:rtl w:val="0"/>
          <w:lang w:val="en-US"/>
        </w:rPr>
        <w:t>here</w:t>
      </w:r>
      <w:r>
        <w:rPr>
          <w:rFonts w:ascii="Helvetica" w:cs="Helvetica" w:hAnsi="Helvetica" w:eastAsia="Helvetica"/>
        </w:rPr>
        <w:fldChar w:fldCharType="end" w:fldLock="0"/>
      </w:r>
      <w:r>
        <w:rPr>
          <w:rFonts w:ascii="Helvetica" w:hAnsi="Helvetica"/>
          <w:rtl w:val="0"/>
          <w:lang w:val="en-US"/>
        </w:rPr>
        <w:t>. (</w:t>
      </w:r>
      <w:r>
        <w:rPr>
          <w:rFonts w:ascii="Helvetica" w:hAnsi="Helvetica"/>
          <w:rtl w:val="0"/>
          <w:lang w:val="en-US"/>
        </w:rPr>
        <w:t>www.aria.org.uk/opportunity-space-updates</w:t>
      </w:r>
      <w:r>
        <w:rPr>
          <w:rFonts w:ascii="Helvetica" w:hAnsi="Helvetica"/>
          <w:rtl w:val="0"/>
          <w:lang w:val="en-US"/>
        </w:rPr>
        <w:t>)</w:t>
      </w:r>
    </w:p>
    <w:p>
      <w:pPr>
        <w:pStyle w:val="Body"/>
        <w:spacing w:line="276" w:lineRule="auto"/>
        <w:rPr>
          <w:rFonts w:ascii="Helvetica" w:cs="Helvetica" w:hAnsi="Helvetica" w:eastAsia="Helvetica"/>
          <w:sz w:val="24"/>
          <w:szCs w:val="24"/>
        </w:rPr>
      </w:pPr>
    </w:p>
    <w:p>
      <w:pPr>
        <w:pStyle w:val="Body"/>
        <w:spacing w:line="276" w:lineRule="auto"/>
        <w:rPr>
          <w:rFonts w:ascii="Helvetica" w:cs="Helvetica" w:hAnsi="Helvetica" w:eastAsia="Helvetica"/>
        </w:rPr>
      </w:pPr>
      <w:r>
        <w:rPr>
          <w:rFonts w:ascii="Helvetica" w:hAnsi="Helvetica"/>
          <w:sz w:val="24"/>
          <w:szCs w:val="24"/>
          <w:rtl w:val="0"/>
          <w:lang w:val="en-US"/>
        </w:rPr>
        <w:t xml:space="preserve">In tandem, our programme hypothesis related to this opportunity space has now been published. You can read this document </w:t>
      </w:r>
      <w:r>
        <w:rPr>
          <w:rStyle w:val="Hyperlink.0"/>
          <w:rFonts w:ascii="Helvetica" w:cs="Helvetica" w:hAnsi="Helvetica" w:eastAsia="Helvetica"/>
        </w:rPr>
        <w:fldChar w:fldCharType="begin" w:fldLock="0"/>
      </w:r>
      <w:r>
        <w:rPr>
          <w:rStyle w:val="Hyperlink.0"/>
          <w:rFonts w:ascii="Helvetica" w:cs="Helvetica" w:hAnsi="Helvetica" w:eastAsia="Helvetica"/>
        </w:rPr>
        <w:instrText xml:space="preserve"> HYPERLINK "https://www.aria.org.uk/wp-content/uploads/2024/04/ARIA-Precision-Neurotechnologies-for-Human-Therapeutics.pdf"</w:instrText>
      </w:r>
      <w:r>
        <w:rPr>
          <w:rStyle w:val="Hyperlink.0"/>
          <w:rFonts w:ascii="Helvetica" w:cs="Helvetica" w:hAnsi="Helvetica" w:eastAsia="Helvetica"/>
        </w:rPr>
        <w:fldChar w:fldCharType="separate" w:fldLock="0"/>
      </w:r>
      <w:r>
        <w:rPr>
          <w:rStyle w:val="Hyperlink.0"/>
          <w:rFonts w:ascii="Helvetica" w:hAnsi="Helvetica"/>
          <w:rtl w:val="0"/>
          <w:lang w:val="en-US"/>
        </w:rPr>
        <w:t>here</w:t>
      </w:r>
      <w:r>
        <w:rPr>
          <w:rFonts w:ascii="Helvetica" w:cs="Helvetica" w:hAnsi="Helvetica" w:eastAsia="Helvetica"/>
        </w:rPr>
        <w:fldChar w:fldCharType="end" w:fldLock="0"/>
      </w:r>
      <w:r>
        <w:rPr>
          <w:rFonts w:ascii="Helvetica" w:hAnsi="Helvetica"/>
          <w:sz w:val="24"/>
          <w:szCs w:val="24"/>
          <w:rtl w:val="0"/>
          <w:lang w:val="pt-PT"/>
        </w:rPr>
        <w:t>. [PDF]</w:t>
      </w:r>
      <w:r>
        <w:rPr>
          <w:rFonts w:ascii="Helvetica" w:hAnsi="Helvetica"/>
          <w:sz w:val="24"/>
          <w:szCs w:val="24"/>
          <w:rtl w:val="0"/>
          <w:lang w:val="en-US"/>
        </w:rPr>
        <w:t xml:space="preserve"> (</w:t>
      </w:r>
      <w:r>
        <w:rPr>
          <w:rFonts w:ascii="Helvetica" w:hAnsi="Helvetica"/>
          <w:rtl w:val="0"/>
          <w:lang w:val="en-US"/>
        </w:rPr>
        <w:t>www.aria.org.uk/wp-content/uploads/2024/04/ARIA-Precision-Neurotechnologies-for-Human-Therapeutics.pdf</w:t>
      </w:r>
      <w:r>
        <w:rPr>
          <w:rFonts w:ascii="Helvetica" w:hAnsi="Helvetica"/>
          <w:sz w:val="24"/>
          <w:szCs w:val="24"/>
          <w:rtl w:val="0"/>
          <w:lang w:val="en-US"/>
        </w:rPr>
        <w:t>)</w:t>
      </w:r>
    </w:p>
    <w:p>
      <w:pPr>
        <w:pStyle w:val="Body"/>
        <w:spacing w:line="276" w:lineRule="auto"/>
        <w:rPr>
          <w:rFonts w:ascii="Helvetica" w:cs="Helvetica" w:hAnsi="Helvetica" w:eastAsia="Helvetica"/>
        </w:rPr>
      </w:pPr>
    </w:p>
    <w:p>
      <w:pPr>
        <w:pStyle w:val="Body A"/>
        <w:rPr>
          <w:rFonts w:ascii="Arial" w:cs="Arial" w:hAnsi="Arial" w:eastAsia="Arial"/>
          <w:sz w:val="24"/>
          <w:szCs w:val="24"/>
        </w:rPr>
      </w:pPr>
      <w:r>
        <w:rPr>
          <w:rFonts w:ascii="Helvetica" w:hAnsi="Helvetica"/>
          <w:sz w:val="24"/>
          <w:szCs w:val="24"/>
          <w:rtl w:val="0"/>
          <w:lang w:val="en-US"/>
        </w:rPr>
        <w:t xml:space="preserve">We have also launched a programme, Precision Neurotechnologies, in this opportunity space. Find out more </w:t>
      </w:r>
      <w:r>
        <w:rPr>
          <w:rStyle w:val="Hyperlink.1"/>
          <w:rFonts w:ascii="Arial" w:cs="Arial" w:hAnsi="Arial" w:eastAsia="Arial"/>
        </w:rPr>
        <w:fldChar w:fldCharType="begin" w:fldLock="0"/>
      </w:r>
      <w:r>
        <w:rPr>
          <w:rStyle w:val="Hyperlink.1"/>
          <w:rFonts w:ascii="Arial" w:cs="Arial" w:hAnsi="Arial" w:eastAsia="Arial"/>
        </w:rPr>
        <w:instrText xml:space="preserve"> HYPERLINK "https://www.aria.org.uk/precision-neurotechnologies"</w:instrText>
      </w:r>
      <w:r>
        <w:rPr>
          <w:rStyle w:val="Hyperlink.1"/>
          <w:rFonts w:ascii="Arial" w:cs="Arial" w:hAnsi="Arial" w:eastAsia="Arial"/>
        </w:rPr>
        <w:fldChar w:fldCharType="separate" w:fldLock="0"/>
      </w:r>
      <w:r>
        <w:rPr>
          <w:rStyle w:val="Hyperlink.1"/>
          <w:rFonts w:ascii="Arial" w:hAnsi="Arial"/>
          <w:rtl w:val="0"/>
          <w:lang w:val="en-US"/>
        </w:rPr>
        <w:t>here</w:t>
      </w:r>
      <w:r>
        <w:rPr>
          <w:rFonts w:ascii="Arial" w:cs="Arial" w:hAnsi="Arial" w:eastAsia="Arial"/>
        </w:rPr>
        <w:fldChar w:fldCharType="end" w:fldLock="0"/>
      </w:r>
      <w:r>
        <w:rPr>
          <w:rFonts w:ascii="Helvetica" w:hAnsi="Helvetica"/>
          <w:sz w:val="24"/>
          <w:szCs w:val="24"/>
          <w:rtl w:val="0"/>
          <w:lang w:val="en-US"/>
        </w:rPr>
        <w:t>. (</w:t>
      </w:r>
      <w:r>
        <w:rPr>
          <w:rFonts w:ascii="Helvetica" w:hAnsi="Helvetica"/>
          <w:sz w:val="24"/>
          <w:szCs w:val="24"/>
          <w:rtl w:val="0"/>
          <w:lang w:val="it-IT"/>
        </w:rPr>
        <w:t>www.aria.org.uk/precision-neurotechnologies</w:t>
      </w:r>
      <w:r>
        <w:rPr>
          <w:rFonts w:ascii="Helvetica" w:hAnsi="Helvetica"/>
          <w:sz w:val="24"/>
          <w:szCs w:val="24"/>
          <w:rtl w:val="0"/>
          <w:lang w:val="en-US"/>
        </w:rPr>
        <w:t>)</w:t>
      </w:r>
    </w:p>
    <w:p>
      <w:pPr>
        <w:pStyle w:val="Body A"/>
        <w:rPr>
          <w:rFonts w:ascii="Helvetica" w:cs="Helvetica" w:hAnsi="Helvetica" w:eastAsia="Helvetica"/>
          <w:sz w:val="24"/>
          <w:szCs w:val="24"/>
        </w:rPr>
      </w:pPr>
    </w:p>
    <w:p>
      <w:pPr>
        <w:pStyle w:val="Body A"/>
        <w:rPr>
          <w:rFonts w:ascii="Helvetica" w:cs="Helvetica" w:hAnsi="Helvetica" w:eastAsia="Helvetica"/>
          <w:sz w:val="24"/>
          <w:szCs w:val="24"/>
        </w:rPr>
      </w:pPr>
      <w:r>
        <w:rPr>
          <w:rFonts w:ascii="Helvetica" w:hAnsi="Helvetica"/>
          <w:sz w:val="24"/>
          <w:szCs w:val="24"/>
          <w:rtl w:val="0"/>
          <w:lang w:val="en-US"/>
        </w:rPr>
        <w:t>An ARIA opportunity space should be:</w:t>
      </w:r>
    </w:p>
    <w:p>
      <w:pPr>
        <w:pStyle w:val="Body A"/>
        <w:numPr>
          <w:ilvl w:val="0"/>
          <w:numId w:val="2"/>
        </w:numPr>
        <w:bidi w:val="0"/>
        <w:ind w:right="0"/>
        <w:jc w:val="left"/>
        <w:rPr>
          <w:rFonts w:ascii="Helvetica" w:hAnsi="Helvetica"/>
          <w:sz w:val="24"/>
          <w:szCs w:val="24"/>
          <w:rtl w:val="0"/>
          <w:lang w:val="en-US"/>
        </w:rPr>
      </w:pPr>
      <w:r>
        <w:rPr>
          <w:rFonts w:ascii="Helvetica" w:hAnsi="Helvetica"/>
          <w:sz w:val="24"/>
          <w:szCs w:val="24"/>
          <w:rtl w:val="0"/>
          <w:lang w:val="en-US"/>
        </w:rPr>
        <w:t xml:space="preserve">important if true (i.e. could lead to a significant new capability for society), </w:t>
      </w:r>
    </w:p>
    <w:p>
      <w:pPr>
        <w:pStyle w:val="Body A"/>
        <w:numPr>
          <w:ilvl w:val="0"/>
          <w:numId w:val="2"/>
        </w:numPr>
        <w:bidi w:val="0"/>
        <w:ind w:right="0"/>
        <w:jc w:val="left"/>
        <w:rPr>
          <w:rFonts w:ascii="Helvetica" w:hAnsi="Helvetica"/>
          <w:sz w:val="24"/>
          <w:szCs w:val="24"/>
          <w:rtl w:val="0"/>
          <w:lang w:val="en-US"/>
        </w:rPr>
      </w:pPr>
      <w:r>
        <w:rPr>
          <w:rFonts w:ascii="Helvetica" w:hAnsi="Helvetica"/>
          <w:sz w:val="24"/>
          <w:szCs w:val="24"/>
          <w:rtl w:val="0"/>
          <w:lang w:val="en-US"/>
        </w:rPr>
        <w:t xml:space="preserve">under-explored relative to its potential impact, and </w:t>
      </w:r>
    </w:p>
    <w:p>
      <w:pPr>
        <w:pStyle w:val="Body A"/>
        <w:numPr>
          <w:ilvl w:val="0"/>
          <w:numId w:val="2"/>
        </w:numPr>
        <w:bidi w:val="0"/>
        <w:ind w:right="0"/>
        <w:jc w:val="left"/>
        <w:rPr>
          <w:rFonts w:ascii="Helvetica" w:hAnsi="Helvetica"/>
          <w:sz w:val="24"/>
          <w:szCs w:val="24"/>
          <w:rtl w:val="0"/>
          <w:lang w:val="en-US"/>
        </w:rPr>
      </w:pPr>
      <w:r>
        <w:rPr>
          <w:rFonts w:ascii="Helvetica" w:hAnsi="Helvetica"/>
          <w:sz w:val="24"/>
          <w:szCs w:val="24"/>
          <w:rtl w:val="0"/>
          <w:lang w:val="en-US"/>
        </w:rPr>
        <w:t>ripe for new talent, perspectives, or resources to change what</w:t>
      </w:r>
      <w:r>
        <w:rPr>
          <w:rFonts w:ascii="Helvetica" w:hAnsi="Helvetica" w:hint="default"/>
          <w:sz w:val="24"/>
          <w:szCs w:val="24"/>
          <w:rtl w:val="0"/>
          <w:lang w:val="en-US"/>
        </w:rPr>
        <w:t>’</w:t>
      </w:r>
      <w:r>
        <w:rPr>
          <w:rFonts w:ascii="Helvetica" w:hAnsi="Helvetica"/>
          <w:sz w:val="24"/>
          <w:szCs w:val="24"/>
          <w:rtl w:val="0"/>
          <w:lang w:val="fr-FR"/>
        </w:rPr>
        <w:t>s possible.</w:t>
      </w:r>
    </w:p>
    <w:p>
      <w:pPr>
        <w:pStyle w:val="Body A"/>
        <w:ind w:left="720" w:firstLine="0"/>
        <w:rPr>
          <w:rFonts w:ascii="Helvetica" w:cs="Helvetica" w:hAnsi="Helvetica" w:eastAsia="Helvetica"/>
          <w:sz w:val="24"/>
          <w:szCs w:val="24"/>
        </w:rPr>
      </w:pPr>
    </w:p>
    <w:p>
      <w:pPr>
        <w:pStyle w:val="Heading"/>
        <w:spacing w:after="160"/>
        <w:ind w:left="0" w:firstLine="0"/>
        <w:rPr>
          <w:rFonts w:ascii="Helvetica" w:cs="Helvetica" w:hAnsi="Helvetica" w:eastAsia="Helvetica"/>
          <w:sz w:val="24"/>
          <w:szCs w:val="24"/>
        </w:rPr>
      </w:pPr>
      <w:bookmarkStart w:name="_v220fyhopg" w:id="3"/>
      <w:bookmarkEnd w:id="3"/>
      <w:r>
        <w:rPr>
          <w:rFonts w:ascii="Helvetica" w:hAnsi="Helvetica"/>
          <w:b w:val="1"/>
          <w:bCs w:val="1"/>
          <w:outline w:val="0"/>
          <w:color w:val="000000"/>
          <w:sz w:val="24"/>
          <w:szCs w:val="24"/>
          <w:u w:color="000000"/>
          <w:rtl w:val="0"/>
          <w14:textFill>
            <w14:solidFill>
              <w14:srgbClr w14:val="000000"/>
            </w14:solidFill>
          </w14:textFill>
        </w:rPr>
        <w:t>S</w:t>
      </w:r>
      <w:r>
        <w:rPr>
          <w:rFonts w:ascii="Helvetica" w:hAnsi="Helvetica"/>
          <w:b w:val="1"/>
          <w:bCs w:val="1"/>
          <w:outline w:val="0"/>
          <w:color w:val="000000"/>
          <w:sz w:val="24"/>
          <w:szCs w:val="24"/>
          <w:u w:color="000000"/>
          <w:rtl w:val="0"/>
          <w:lang w:val="en-US"/>
          <w14:textFill>
            <w14:solidFill>
              <w14:srgbClr w14:val="000000"/>
            </w14:solidFill>
          </w14:textFill>
        </w:rPr>
        <w:t>UMMARY</w:t>
      </w:r>
    </w:p>
    <w:p>
      <w:pPr>
        <w:pStyle w:val="Body A"/>
        <w:rPr>
          <w:rFonts w:ascii="Helvetica" w:cs="Helvetica" w:hAnsi="Helvetica" w:eastAsia="Helvetica"/>
          <w:sz w:val="24"/>
          <w:szCs w:val="24"/>
        </w:rPr>
      </w:pPr>
      <w:r>
        <w:rPr>
          <w:rFonts w:ascii="Helvetica" w:hAnsi="Helvetica"/>
          <w:sz w:val="24"/>
          <w:szCs w:val="24"/>
          <w:rtl w:val="0"/>
          <w:lang w:val="en-US"/>
        </w:rPr>
        <w:t xml:space="preserve">Neurological and neuropsychiatric disorders are the cause of an overwhelming societal and economic burden. We need a new suite of tools that enable us to interface precisely, at scale, with the human brain. </w:t>
      </w:r>
    </w:p>
    <w:p>
      <w:pPr>
        <w:pStyle w:val="Body A"/>
        <w:rPr>
          <w:rFonts w:ascii="Helvetica" w:cs="Helvetica" w:hAnsi="Helvetica" w:eastAsia="Helvetica"/>
          <w:sz w:val="24"/>
          <w:szCs w:val="24"/>
        </w:rPr>
      </w:pPr>
    </w:p>
    <w:p>
      <w:pPr>
        <w:pStyle w:val="Body A"/>
        <w:rPr>
          <w:rFonts w:ascii="Helvetica" w:cs="Helvetica" w:hAnsi="Helvetica" w:eastAsia="Helvetica"/>
          <w:b w:val="1"/>
          <w:bCs w:val="1"/>
          <w:sz w:val="24"/>
          <w:szCs w:val="24"/>
        </w:rPr>
      </w:pPr>
      <w:r>
        <w:rPr>
          <w:rFonts w:ascii="Helvetica" w:hAnsi="Helvetica"/>
          <w:b w:val="1"/>
          <w:bCs w:val="1"/>
          <w:sz w:val="24"/>
          <w:szCs w:val="24"/>
          <w:rtl w:val="0"/>
          <w:lang w:val="de-DE"/>
        </w:rPr>
        <w:t>BELIEFS</w:t>
      </w:r>
    </w:p>
    <w:p>
      <w:pPr>
        <w:pStyle w:val="Body A"/>
        <w:numPr>
          <w:ilvl w:val="0"/>
          <w:numId w:val="4"/>
        </w:numPr>
        <w:bidi w:val="0"/>
        <w:ind w:right="0"/>
        <w:jc w:val="left"/>
        <w:rPr>
          <w:rFonts w:ascii="Helvetica" w:hAnsi="Helvetica"/>
          <w:sz w:val="24"/>
          <w:szCs w:val="24"/>
          <w:rtl w:val="0"/>
          <w:lang w:val="en-US"/>
        </w:rPr>
      </w:pPr>
      <w:r>
        <w:rPr>
          <w:rFonts w:ascii="Helvetica" w:hAnsi="Helvetica"/>
          <w:sz w:val="24"/>
          <w:szCs w:val="24"/>
          <w:rtl w:val="0"/>
          <w:lang w:val="en-US"/>
        </w:rPr>
        <w:t xml:space="preserve">Targeted interaction with the human brain can improve the human condition across an incredibly wide range of disease states and cognitive domains </w:t>
      </w:r>
      <w:r>
        <w:rPr>
          <w:rFonts w:ascii="Arial Unicode MS" w:hAnsi="Arial Unicode MS" w:hint="default"/>
          <w:sz w:val="24"/>
          <w:szCs w:val="24"/>
          <w:rtl w:val="0"/>
          <w:lang w:val="en-US"/>
        </w:rPr>
        <w:t>→</w:t>
      </w:r>
      <w:r>
        <w:rPr>
          <w:rFonts w:ascii="Helvetica" w:hAnsi="Helvetica"/>
          <w:sz w:val="24"/>
          <w:szCs w:val="24"/>
          <w:rtl w:val="0"/>
          <w:lang w:val="en-US"/>
        </w:rPr>
        <w:t xml:space="preserve"> we need to dramatically and safely increase the throughput (# procedures/day/</w:t>
      </w:r>
      <w:r>
        <w:rPr>
          <w:rFonts w:ascii="Helvetica" w:hAnsi="Helvetica" w:hint="default"/>
          <w:sz w:val="24"/>
          <w:szCs w:val="24"/>
          <w:rtl w:val="0"/>
          <w:lang w:val="en-US"/>
        </w:rPr>
        <w:t>£</w:t>
      </w:r>
      <w:r>
        <w:rPr>
          <w:rFonts w:ascii="Helvetica" w:hAnsi="Helvetica"/>
          <w:sz w:val="24"/>
          <w:szCs w:val="24"/>
          <w:rtl w:val="0"/>
          <w:lang w:val="en-US"/>
        </w:rPr>
        <w:t xml:space="preserve">) at which these technologies can be deployed to understand their full potential and deliver them at scale. </w:t>
      </w:r>
    </w:p>
    <w:p>
      <w:pPr>
        <w:pStyle w:val="Body A"/>
        <w:numPr>
          <w:ilvl w:val="0"/>
          <w:numId w:val="4"/>
        </w:numPr>
        <w:bidi w:val="0"/>
        <w:ind w:right="0"/>
        <w:jc w:val="left"/>
        <w:rPr>
          <w:rFonts w:ascii="Helvetica" w:hAnsi="Helvetica"/>
          <w:sz w:val="24"/>
          <w:szCs w:val="24"/>
          <w:rtl w:val="0"/>
          <w:lang w:val="en-US"/>
        </w:rPr>
      </w:pPr>
      <w:r>
        <w:rPr>
          <w:rFonts w:ascii="Helvetica" w:hAnsi="Helvetica"/>
          <w:sz w:val="24"/>
          <w:szCs w:val="24"/>
          <w:rtl w:val="0"/>
          <w:lang w:val="en-US"/>
        </w:rPr>
        <w:t xml:space="preserve">Current paradigms for interfacing with the human brain trade off precision for invasiveness of the procedure </w:t>
      </w:r>
      <w:r>
        <w:rPr>
          <w:rFonts w:ascii="Arial Unicode MS" w:hAnsi="Arial Unicode MS" w:hint="default"/>
          <w:sz w:val="24"/>
          <w:szCs w:val="24"/>
          <w:rtl w:val="0"/>
          <w:lang w:val="en-US"/>
        </w:rPr>
        <w:t>→</w:t>
      </w:r>
      <w:r>
        <w:rPr>
          <w:rFonts w:ascii="Helvetica" w:hAnsi="Helvetica"/>
          <w:sz w:val="24"/>
          <w:szCs w:val="24"/>
          <w:rtl w:val="0"/>
          <w:lang w:val="en-US"/>
        </w:rPr>
        <w:t xml:space="preserve"> there</w:t>
      </w:r>
      <w:r>
        <w:rPr>
          <w:rFonts w:ascii="Helvetica" w:hAnsi="Helvetica" w:hint="default"/>
          <w:sz w:val="24"/>
          <w:szCs w:val="24"/>
          <w:rtl w:val="0"/>
          <w:lang w:val="en-US"/>
        </w:rPr>
        <w:t>’</w:t>
      </w:r>
      <w:r>
        <w:rPr>
          <w:rFonts w:ascii="Helvetica" w:hAnsi="Helvetica"/>
          <w:sz w:val="24"/>
          <w:szCs w:val="24"/>
          <w:rtl w:val="0"/>
          <w:lang w:val="en-US"/>
        </w:rPr>
        <w:t>s no fundamental reason we can</w:t>
      </w:r>
      <w:r>
        <w:rPr>
          <w:rFonts w:ascii="Helvetica" w:hAnsi="Helvetica" w:hint="default"/>
          <w:sz w:val="24"/>
          <w:szCs w:val="24"/>
          <w:rtl w:val="0"/>
          <w:lang w:val="en-US"/>
        </w:rPr>
        <w:t>’</w:t>
      </w:r>
      <w:r>
        <w:rPr>
          <w:rFonts w:ascii="Helvetica" w:hAnsi="Helvetica"/>
          <w:sz w:val="24"/>
          <w:szCs w:val="24"/>
          <w:rtl w:val="0"/>
          <w:lang w:val="en-US"/>
        </w:rPr>
        <w:t xml:space="preserve">t build technologies that are both highly targeted </w:t>
      </w:r>
      <w:r>
        <w:rPr>
          <w:rFonts w:ascii="Helvetica" w:hAnsi="Helvetica"/>
          <w:i w:val="1"/>
          <w:iCs w:val="1"/>
          <w:sz w:val="24"/>
          <w:szCs w:val="24"/>
          <w:rtl w:val="0"/>
        </w:rPr>
        <w:t>and</w:t>
      </w:r>
      <w:r>
        <w:rPr>
          <w:rFonts w:ascii="Helvetica" w:hAnsi="Helvetica"/>
          <w:sz w:val="24"/>
          <w:szCs w:val="24"/>
          <w:rtl w:val="0"/>
          <w:lang w:val="en-US"/>
        </w:rPr>
        <w:t xml:space="preserve"> minimally invasive.</w:t>
      </w:r>
    </w:p>
    <w:p>
      <w:pPr>
        <w:pStyle w:val="Body A"/>
        <w:numPr>
          <w:ilvl w:val="0"/>
          <w:numId w:val="4"/>
        </w:numPr>
        <w:bidi w:val="0"/>
        <w:ind w:right="0"/>
        <w:jc w:val="left"/>
        <w:rPr>
          <w:rFonts w:ascii="Helvetica" w:hAnsi="Helvetica"/>
          <w:sz w:val="24"/>
          <w:szCs w:val="24"/>
          <w:rtl w:val="0"/>
          <w:lang w:val="en-US"/>
        </w:rPr>
      </w:pPr>
      <w:r>
        <w:rPr>
          <w:rFonts w:ascii="Helvetica" w:hAnsi="Helvetica"/>
          <w:sz w:val="24"/>
          <w:szCs w:val="24"/>
          <w:rtl w:val="0"/>
          <w:lang w:val="en-US"/>
        </w:rPr>
        <w:t xml:space="preserve">To fully understand and treat disorders of the brain, we'll need neural technologies that simultaneously offer chemical, temporal, and spatial specificity </w:t>
      </w:r>
      <w:r>
        <w:rPr>
          <w:rFonts w:ascii="Arial Unicode MS" w:hAnsi="Arial Unicode MS" w:hint="default"/>
          <w:sz w:val="24"/>
          <w:szCs w:val="24"/>
          <w:rtl w:val="0"/>
          <w:lang w:val="en-US"/>
        </w:rPr>
        <w:t>→</w:t>
      </w:r>
      <w:r>
        <w:rPr>
          <w:rFonts w:ascii="Helvetica" w:hAnsi="Helvetica"/>
          <w:sz w:val="24"/>
          <w:szCs w:val="24"/>
          <w:rtl w:val="0"/>
          <w:lang w:val="en-US"/>
        </w:rPr>
        <w:t xml:space="preserve"> this is achievable only by connecting the frontiers of engineered hardware with the frontiers of engineered biology.</w:t>
      </w:r>
    </w:p>
    <w:p>
      <w:pPr>
        <w:pStyle w:val="Body A"/>
        <w:rPr>
          <w:rFonts w:ascii="Helvetica" w:cs="Helvetica" w:hAnsi="Helvetica" w:eastAsia="Helvetica"/>
          <w:sz w:val="24"/>
          <w:szCs w:val="24"/>
        </w:rPr>
      </w:pPr>
    </w:p>
    <w:p>
      <w:pPr>
        <w:pStyle w:val="Heading"/>
        <w:rPr>
          <w:rFonts w:ascii="Helvetica" w:cs="Helvetica" w:hAnsi="Helvetica" w:eastAsia="Helvetica"/>
          <w:sz w:val="24"/>
          <w:szCs w:val="24"/>
        </w:rPr>
      </w:pPr>
      <w:bookmarkStart w:name="_lhyosyfxte37" w:id="4"/>
      <w:bookmarkEnd w:id="4"/>
      <w:r>
        <w:rPr>
          <w:rFonts w:ascii="Helvetica" w:hAnsi="Helvetica"/>
          <w:b w:val="1"/>
          <w:bCs w:val="1"/>
          <w:outline w:val="0"/>
          <w:color w:val="000000"/>
          <w:sz w:val="24"/>
          <w:szCs w:val="24"/>
          <w:u w:color="000000"/>
          <w:rtl w:val="0"/>
          <w14:textFill>
            <w14:solidFill>
              <w14:srgbClr w14:val="000000"/>
            </w14:solidFill>
          </w14:textFill>
        </w:rPr>
        <w:t>O</w:t>
      </w:r>
      <w:r>
        <w:rPr>
          <w:rFonts w:ascii="Helvetica" w:hAnsi="Helvetica"/>
          <w:b w:val="1"/>
          <w:bCs w:val="1"/>
          <w:outline w:val="0"/>
          <w:color w:val="000000"/>
          <w:sz w:val="24"/>
          <w:szCs w:val="24"/>
          <w:u w:color="000000"/>
          <w:rtl w:val="0"/>
          <w:lang w:val="en-US"/>
          <w14:textFill>
            <w14:solidFill>
              <w14:srgbClr w14:val="000000"/>
            </w14:solidFill>
          </w14:textFill>
        </w:rPr>
        <w:t xml:space="preserve">BSERVATIONS </w:t>
      </w:r>
    </w:p>
    <w:p>
      <w:pPr>
        <w:pStyle w:val="Body A"/>
        <w:spacing w:after="160"/>
        <w:rPr>
          <w:rFonts w:ascii="Helvetica" w:cs="Helvetica" w:hAnsi="Helvetica" w:eastAsia="Helvetica"/>
          <w:i w:val="1"/>
          <w:iCs w:val="1"/>
          <w:sz w:val="24"/>
          <w:szCs w:val="24"/>
        </w:rPr>
      </w:pPr>
      <w:r>
        <w:rPr>
          <w:rFonts w:ascii="Helvetica" w:hAnsi="Helvetica"/>
          <w:i w:val="1"/>
          <w:iCs w:val="1"/>
          <w:sz w:val="24"/>
          <w:szCs w:val="24"/>
          <w:rtl w:val="0"/>
          <w:lang w:val="en-US"/>
        </w:rPr>
        <w:t xml:space="preserve">Sign posts as to why we see this area as important, under-explored, and ripe. </w:t>
      </w:r>
    </w:p>
    <w:p>
      <w:pPr>
        <w:pStyle w:val="Body A"/>
        <w:numPr>
          <w:ilvl w:val="0"/>
          <w:numId w:val="6"/>
        </w:numPr>
        <w:bidi w:val="0"/>
        <w:ind w:right="0"/>
        <w:jc w:val="left"/>
        <w:rPr>
          <w:rFonts w:ascii="Helvetica" w:hAnsi="Helvetica"/>
          <w:sz w:val="24"/>
          <w:szCs w:val="24"/>
          <w:rtl w:val="0"/>
          <w:lang w:val="en-US"/>
        </w:rPr>
      </w:pPr>
      <w:r>
        <w:rPr>
          <w:rFonts w:ascii="Helvetica" w:hAnsi="Helvetica"/>
          <w:sz w:val="24"/>
          <w:szCs w:val="24"/>
          <w:rtl w:val="0"/>
          <w:lang w:val="en-US"/>
        </w:rPr>
        <w:t>In the UK alone, the direct and indirect cost of brain disorders is &gt;</w:t>
      </w:r>
      <w:r>
        <w:rPr>
          <w:rFonts w:ascii="Helvetica" w:hAnsi="Helvetica" w:hint="default"/>
          <w:sz w:val="24"/>
          <w:szCs w:val="24"/>
          <w:rtl w:val="0"/>
          <w:lang w:val="en-US"/>
        </w:rPr>
        <w:t>£</w:t>
      </w:r>
      <w:r>
        <w:rPr>
          <w:rFonts w:ascii="Helvetica" w:hAnsi="Helvetica"/>
          <w:sz w:val="24"/>
          <w:szCs w:val="24"/>
          <w:rtl w:val="0"/>
          <w:lang w:val="en-US"/>
        </w:rPr>
        <w:t xml:space="preserve">100Bn/year and the cost of developing new pharmaceutical interventions is increasing exponentially. </w:t>
      </w:r>
    </w:p>
    <w:p>
      <w:pPr>
        <w:pStyle w:val="Body A"/>
        <w:rPr>
          <w:rFonts w:ascii="Helvetica" w:cs="Helvetica" w:hAnsi="Helvetica" w:eastAsia="Helvetica"/>
          <w:outline w:val="0"/>
          <w:color w:val="38761d"/>
          <w:sz w:val="24"/>
          <w:szCs w:val="24"/>
          <w:u w:color="38761d"/>
          <w14:textFill>
            <w14:solidFill>
              <w14:srgbClr w14:val="38761D"/>
            </w14:solidFill>
          </w14:textFill>
        </w:rPr>
      </w:pPr>
    </w:p>
    <w:p>
      <w:pPr>
        <w:pStyle w:val="Body A"/>
        <w:jc w:val="center"/>
        <w:sectPr>
          <w:headerReference w:type="default" r:id="rId5"/>
          <w:footerReference w:type="default" r:id="rId6"/>
          <w:pgSz w:w="12240" w:h="15840" w:orient="portrait"/>
          <w:pgMar w:top="1440" w:right="1440" w:bottom="1440" w:left="1440" w:header="720" w:footer="720"/>
          <w:pgNumType w:start="1"/>
          <w:bidi w:val="0"/>
        </w:sectPr>
      </w:pPr>
      <w:r>
        <w:rPr>
          <w:rFonts w:ascii="Helvetica" w:cs="Helvetica" w:hAnsi="Helvetica" w:eastAsia="Helvetica"/>
          <w:outline w:val="0"/>
          <w:color w:val="38761d"/>
          <w:sz w:val="24"/>
          <w:szCs w:val="24"/>
          <w:u w:color="38761d"/>
          <w14:textFill>
            <w14:solidFill>
              <w14:srgbClr w14:val="38761D"/>
            </w14:solidFill>
          </w14:textFill>
        </w:rPr>
        <w:drawing xmlns:a="http://schemas.openxmlformats.org/drawingml/2006/main">
          <wp:inline distT="0" distB="0" distL="0" distR="0">
            <wp:extent cx="5491163" cy="2595984"/>
            <wp:effectExtent l="0" t="0" r="0" b="0"/>
            <wp:docPr id="1073741827" name="officeArt object" descr="image4.png"/>
            <wp:cNvGraphicFramePr/>
            <a:graphic xmlns:a="http://schemas.openxmlformats.org/drawingml/2006/main">
              <a:graphicData uri="http://schemas.openxmlformats.org/drawingml/2006/picture">
                <pic:pic xmlns:pic="http://schemas.openxmlformats.org/drawingml/2006/picture">
                  <pic:nvPicPr>
                    <pic:cNvPr id="1073741827" name="image4.png" descr="image4.png"/>
                    <pic:cNvPicPr>
                      <a:picLocks noChangeAspect="1"/>
                    </pic:cNvPicPr>
                  </pic:nvPicPr>
                  <pic:blipFill>
                    <a:blip r:embed="rId7">
                      <a:extLst/>
                    </a:blip>
                    <a:stretch>
                      <a:fillRect/>
                    </a:stretch>
                  </pic:blipFill>
                  <pic:spPr>
                    <a:xfrm>
                      <a:off x="0" y="0"/>
                      <a:ext cx="5491163" cy="2595984"/>
                    </a:xfrm>
                    <a:prstGeom prst="rect">
                      <a:avLst/>
                    </a:prstGeom>
                    <a:ln w="12700" cap="flat">
                      <a:noFill/>
                      <a:miter lim="400000"/>
                    </a:ln>
                    <a:effectLst/>
                  </pic:spPr>
                </pic:pic>
              </a:graphicData>
            </a:graphic>
          </wp:inline>
        </w:drawing>
      </w:r>
    </w:p>
    <w:p>
      <w:pPr>
        <w:pStyle w:val="Body A"/>
        <w:rPr>
          <w:rFonts w:ascii="Helvetica" w:cs="Helvetica" w:hAnsi="Helvetica" w:eastAsia="Helvetica"/>
          <w:outline w:val="0"/>
          <w:color w:val="38761d"/>
          <w:sz w:val="24"/>
          <w:szCs w:val="24"/>
          <w:u w:color="38761d"/>
          <w14:textFill>
            <w14:solidFill>
              <w14:srgbClr w14:val="38761D"/>
            </w14:solidFill>
          </w14:textFill>
        </w:rPr>
        <w:sectPr>
          <w:headerReference w:type="default" r:id="rId8"/>
          <w:footerReference w:type="default" r:id="rId9"/>
          <w:pgSz w:w="12240" w:h="15840" w:orient="portrait"/>
          <w:pgMar w:top="1440" w:right="1440" w:bottom="1440" w:left="1440" w:header="720" w:footer="720"/>
          <w:cols w:num="2" w:equalWidth="0">
            <w:col w:w="4320" w:space="720"/>
            <w:col w:w="4320" w:space="0"/>
          </w:cols>
          <w:bidi w:val="0"/>
        </w:sectPr>
      </w:pPr>
      <w:r>
        <w:rPr>
          <w:rFonts w:ascii="Helvetica" w:cs="Helvetica" w:hAnsi="Helvetica" w:eastAsia="Helvetica"/>
          <w:outline w:val="0"/>
          <w:color w:val="38761d"/>
          <w:sz w:val="24"/>
          <w:szCs w:val="24"/>
          <w:u w:color="38761d"/>
          <w14:textFill>
            <w14:solidFill>
              <w14:srgbClr w14:val="38761D"/>
            </w14:solidFill>
          </w14:textFill>
        </w:rPr>
      </w:r>
    </w:p>
    <w:p>
      <w:pPr>
        <w:pStyle w:val="Body A"/>
        <w:numPr>
          <w:ilvl w:val="0"/>
          <w:numId w:val="7"/>
        </w:numPr>
        <w:bidi w:val="0"/>
        <w:ind w:right="0"/>
        <w:jc w:val="left"/>
        <w:rPr>
          <w:rFonts w:ascii="Helvetica" w:hAnsi="Helvetica"/>
          <w:sz w:val="24"/>
          <w:szCs w:val="24"/>
          <w:rtl w:val="0"/>
          <w:lang w:val="en-US"/>
        </w:rPr>
      </w:pPr>
      <w:r>
        <w:rPr>
          <w:rFonts w:ascii="Helvetica" w:hAnsi="Helvetica"/>
          <w:sz w:val="24"/>
          <w:szCs w:val="24"/>
          <w:rtl w:val="0"/>
          <w:lang w:val="en-US"/>
        </w:rPr>
        <w:t xml:space="preserve">Figure 1: The graph shows the number of drugs per billion US$ R&amp;D spending on the y-axis decreasing exponentially D as a function of year on the x-axis. </w:t>
      </w:r>
    </w:p>
    <w:p>
      <w:pPr>
        <w:pStyle w:val="Body A"/>
        <w:rPr>
          <w:rFonts w:ascii="Helvetica" w:cs="Helvetica" w:hAnsi="Helvetica" w:eastAsia="Helvetica"/>
          <w:sz w:val="24"/>
          <w:szCs w:val="24"/>
        </w:rPr>
      </w:pPr>
    </w:p>
    <w:p>
      <w:pPr>
        <w:pStyle w:val="Body A"/>
        <w:numPr>
          <w:ilvl w:val="0"/>
          <w:numId w:val="6"/>
        </w:numPr>
        <w:bidi w:val="0"/>
        <w:ind w:right="0"/>
        <w:jc w:val="left"/>
        <w:rPr>
          <w:rFonts w:ascii="Helvetica" w:hAnsi="Helvetica"/>
          <w:sz w:val="24"/>
          <w:szCs w:val="24"/>
          <w:rtl w:val="0"/>
          <w:lang w:val="en-US"/>
        </w:rPr>
      </w:pPr>
      <w:r>
        <w:rPr>
          <w:rFonts w:ascii="Helvetica" w:hAnsi="Helvetica"/>
          <w:sz w:val="24"/>
          <w:szCs w:val="24"/>
          <w:rtl w:val="0"/>
          <w:lang w:val="en-US"/>
        </w:rPr>
        <w:t xml:space="preserve">Emerging evidence suggests that deep brain stimulators can be effective for a much wider range of treatments than previously envisioned, including </w:t>
      </w:r>
      <w:r>
        <w:rPr>
          <w:rStyle w:val="Hyperlink.2"/>
          <w:rFonts w:ascii="Helvetica" w:cs="Helvetica" w:hAnsi="Helvetica" w:eastAsia="Helvetica"/>
          <w:sz w:val="24"/>
          <w:szCs w:val="24"/>
        </w:rPr>
        <w:fldChar w:fldCharType="begin" w:fldLock="0"/>
      </w:r>
      <w:r>
        <w:rPr>
          <w:rStyle w:val="Hyperlink.2"/>
          <w:rFonts w:ascii="Helvetica" w:cs="Helvetica" w:hAnsi="Helvetica" w:eastAsia="Helvetica"/>
          <w:sz w:val="24"/>
          <w:szCs w:val="24"/>
        </w:rPr>
        <w:instrText xml:space="preserve"> HYPERLINK "https://www.nature.com/articles/s41586-023-06541-3"</w:instrText>
      </w:r>
      <w:r>
        <w:rPr>
          <w:rStyle w:val="Hyperlink.2"/>
          <w:rFonts w:ascii="Helvetica" w:cs="Helvetica" w:hAnsi="Helvetica" w:eastAsia="Helvetica"/>
          <w:sz w:val="24"/>
          <w:szCs w:val="24"/>
        </w:rPr>
        <w:fldChar w:fldCharType="separate" w:fldLock="0"/>
      </w:r>
      <w:r>
        <w:rPr>
          <w:rStyle w:val="Hyperlink.2"/>
          <w:rFonts w:ascii="Helvetica" w:hAnsi="Helvetica"/>
          <w:sz w:val="24"/>
          <w:szCs w:val="24"/>
          <w:rtl w:val="0"/>
          <w:lang w:val="en-US"/>
        </w:rPr>
        <w:t>drug resistant depression</w:t>
      </w:r>
      <w:r>
        <w:rPr>
          <w:rFonts w:ascii="Helvetica" w:cs="Helvetica" w:hAnsi="Helvetica" w:eastAsia="Helvetica"/>
          <w:sz w:val="24"/>
          <w:szCs w:val="24"/>
        </w:rPr>
        <w:fldChar w:fldCharType="end" w:fldLock="0"/>
      </w:r>
      <w:r>
        <w:rPr>
          <w:rStyle w:val="None"/>
          <w:rFonts w:ascii="Helvetica" w:hAnsi="Helvetica"/>
          <w:sz w:val="24"/>
          <w:szCs w:val="24"/>
          <w:rtl w:val="0"/>
        </w:rPr>
        <w:t xml:space="preserve">, </w:t>
      </w:r>
      <w:r>
        <w:rPr>
          <w:rStyle w:val="Hyperlink.2"/>
          <w:rFonts w:ascii="Helvetica" w:cs="Helvetica" w:hAnsi="Helvetica" w:eastAsia="Helvetica"/>
          <w:sz w:val="24"/>
          <w:szCs w:val="24"/>
        </w:rPr>
        <w:fldChar w:fldCharType="begin" w:fldLock="0"/>
      </w:r>
      <w:r>
        <w:rPr>
          <w:rStyle w:val="Hyperlink.2"/>
          <w:rFonts w:ascii="Helvetica" w:cs="Helvetica" w:hAnsi="Helvetica" w:eastAsia="Helvetica"/>
          <w:sz w:val="24"/>
          <w:szCs w:val="24"/>
        </w:rPr>
        <w:instrText xml:space="preserve"> HYPERLINK "https://movementdisorders.onlinelibrary.wiley.com/doi/full/10.1002/mds.26094"</w:instrText>
      </w:r>
      <w:r>
        <w:rPr>
          <w:rStyle w:val="Hyperlink.2"/>
          <w:rFonts w:ascii="Helvetica" w:cs="Helvetica" w:hAnsi="Helvetica" w:eastAsia="Helvetica"/>
          <w:sz w:val="24"/>
          <w:szCs w:val="24"/>
        </w:rPr>
        <w:fldChar w:fldCharType="separate" w:fldLock="0"/>
      </w:r>
      <w:r>
        <w:rPr>
          <w:rStyle w:val="Hyperlink.2"/>
          <w:rFonts w:ascii="Helvetica" w:hAnsi="Helvetica"/>
          <w:sz w:val="24"/>
          <w:szCs w:val="24"/>
          <w:rtl w:val="0"/>
          <w:lang w:val="en-US"/>
        </w:rPr>
        <w:t>Tourette's syndrome</w:t>
      </w:r>
      <w:r>
        <w:rPr>
          <w:rFonts w:ascii="Helvetica" w:cs="Helvetica" w:hAnsi="Helvetica" w:eastAsia="Helvetica"/>
          <w:sz w:val="24"/>
          <w:szCs w:val="24"/>
        </w:rPr>
        <w:fldChar w:fldCharType="end" w:fldLock="0"/>
      </w:r>
      <w:r>
        <w:rPr>
          <w:rStyle w:val="None"/>
          <w:rFonts w:ascii="Helvetica" w:hAnsi="Helvetica"/>
          <w:sz w:val="24"/>
          <w:szCs w:val="24"/>
          <w:rtl w:val="0"/>
        </w:rPr>
        <w:t xml:space="preserve">, </w:t>
      </w:r>
      <w:r>
        <w:rPr>
          <w:rStyle w:val="Hyperlink.2"/>
          <w:rFonts w:ascii="Helvetica" w:cs="Helvetica" w:hAnsi="Helvetica" w:eastAsia="Helvetica"/>
          <w:sz w:val="24"/>
          <w:szCs w:val="24"/>
        </w:rPr>
        <w:fldChar w:fldCharType="begin" w:fldLock="0"/>
      </w:r>
      <w:r>
        <w:rPr>
          <w:rStyle w:val="Hyperlink.2"/>
          <w:rFonts w:ascii="Helvetica" w:cs="Helvetica" w:hAnsi="Helvetica" w:eastAsia="Helvetica"/>
          <w:sz w:val="24"/>
          <w:szCs w:val="24"/>
        </w:rPr>
        <w:instrText xml:space="preserve"> HYPERLINK "https://pubmed.ncbi.nlm.nih.gov/24923335/"</w:instrText>
      </w:r>
      <w:r>
        <w:rPr>
          <w:rStyle w:val="Hyperlink.2"/>
          <w:rFonts w:ascii="Helvetica" w:cs="Helvetica" w:hAnsi="Helvetica" w:eastAsia="Helvetica"/>
          <w:sz w:val="24"/>
          <w:szCs w:val="24"/>
        </w:rPr>
        <w:fldChar w:fldCharType="separate" w:fldLock="0"/>
      </w:r>
      <w:r>
        <w:rPr>
          <w:rStyle w:val="Hyperlink.2"/>
          <w:rFonts w:ascii="Helvetica" w:hAnsi="Helvetica"/>
          <w:sz w:val="24"/>
          <w:szCs w:val="24"/>
          <w:rtl w:val="0"/>
          <w:lang w:val="en-US"/>
        </w:rPr>
        <w:t>mood and anxiety disorders</w:t>
      </w:r>
      <w:r>
        <w:rPr>
          <w:rFonts w:ascii="Helvetica" w:cs="Helvetica" w:hAnsi="Helvetica" w:eastAsia="Helvetica"/>
          <w:sz w:val="24"/>
          <w:szCs w:val="24"/>
        </w:rPr>
        <w:fldChar w:fldCharType="end" w:fldLock="0"/>
      </w:r>
      <w:r>
        <w:rPr>
          <w:rStyle w:val="None"/>
          <w:rFonts w:ascii="Helvetica" w:hAnsi="Helvetica"/>
          <w:sz w:val="24"/>
          <w:szCs w:val="24"/>
          <w:rtl w:val="0"/>
        </w:rPr>
        <w:t xml:space="preserve">, </w:t>
      </w:r>
      <w:r>
        <w:rPr>
          <w:rStyle w:val="Hyperlink.2"/>
          <w:rFonts w:ascii="Helvetica" w:cs="Helvetica" w:hAnsi="Helvetica" w:eastAsia="Helvetica"/>
          <w:sz w:val="24"/>
          <w:szCs w:val="24"/>
        </w:rPr>
        <w:fldChar w:fldCharType="begin" w:fldLock="0"/>
      </w:r>
      <w:r>
        <w:rPr>
          <w:rStyle w:val="Hyperlink.2"/>
          <w:rFonts w:ascii="Helvetica" w:cs="Helvetica" w:hAnsi="Helvetica" w:eastAsia="Helvetica"/>
          <w:sz w:val="24"/>
          <w:szCs w:val="24"/>
        </w:rPr>
        <w:instrText xml:space="preserve"> HYPERLINK "https://thejns.org/focus/view/journals/neurosurg-focus/45/2/article-pE11.xml"</w:instrText>
      </w:r>
      <w:r>
        <w:rPr>
          <w:rStyle w:val="Hyperlink.2"/>
          <w:rFonts w:ascii="Helvetica" w:cs="Helvetica" w:hAnsi="Helvetica" w:eastAsia="Helvetica"/>
          <w:sz w:val="24"/>
          <w:szCs w:val="24"/>
        </w:rPr>
        <w:fldChar w:fldCharType="separate" w:fldLock="0"/>
      </w:r>
      <w:r>
        <w:rPr>
          <w:rStyle w:val="Hyperlink.2"/>
          <w:rFonts w:ascii="Helvetica" w:hAnsi="Helvetica"/>
          <w:sz w:val="24"/>
          <w:szCs w:val="24"/>
          <w:rtl w:val="0"/>
          <w:lang w:val="en-US"/>
        </w:rPr>
        <w:t>substance addiction</w:t>
      </w:r>
      <w:r>
        <w:rPr>
          <w:rFonts w:ascii="Helvetica" w:cs="Helvetica" w:hAnsi="Helvetica" w:eastAsia="Helvetica"/>
          <w:sz w:val="24"/>
          <w:szCs w:val="24"/>
        </w:rPr>
        <w:fldChar w:fldCharType="end" w:fldLock="0"/>
      </w:r>
      <w:r>
        <w:rPr>
          <w:rStyle w:val="Hyperlink.2"/>
          <w:rFonts w:ascii="Helvetica" w:hAnsi="Helvetica"/>
          <w:sz w:val="24"/>
          <w:szCs w:val="24"/>
          <w:rtl w:val="0"/>
          <w:lang w:val="en-US"/>
        </w:rPr>
        <w:t xml:space="preserve"> and </w:t>
      </w:r>
      <w:r>
        <w:rPr>
          <w:rStyle w:val="Hyperlink.2"/>
          <w:rFonts w:ascii="Helvetica" w:cs="Helvetica" w:hAnsi="Helvetica" w:eastAsia="Helvetica"/>
          <w:sz w:val="24"/>
          <w:szCs w:val="24"/>
        </w:rPr>
        <w:fldChar w:fldCharType="begin" w:fldLock="0"/>
      </w:r>
      <w:r>
        <w:rPr>
          <w:rStyle w:val="Hyperlink.2"/>
          <w:rFonts w:ascii="Helvetica" w:cs="Helvetica" w:hAnsi="Helvetica" w:eastAsia="Helvetica"/>
          <w:sz w:val="24"/>
          <w:szCs w:val="24"/>
        </w:rPr>
        <w:instrText xml:space="preserve"> HYPERLINK "https://pubmed.ncbi.nlm.nih.gov/27567810/"</w:instrText>
      </w:r>
      <w:r>
        <w:rPr>
          <w:rStyle w:val="Hyperlink.2"/>
          <w:rFonts w:ascii="Helvetica" w:cs="Helvetica" w:hAnsi="Helvetica" w:eastAsia="Helvetica"/>
          <w:sz w:val="24"/>
          <w:szCs w:val="24"/>
        </w:rPr>
        <w:fldChar w:fldCharType="separate" w:fldLock="0"/>
      </w:r>
      <w:r>
        <w:rPr>
          <w:rStyle w:val="Hyperlink.2"/>
          <w:rFonts w:ascii="Helvetica" w:hAnsi="Helvetica"/>
          <w:sz w:val="24"/>
          <w:szCs w:val="24"/>
          <w:rtl w:val="0"/>
          <w:lang w:val="en-US"/>
        </w:rPr>
        <w:t>Alzheimer's disease</w:t>
      </w:r>
      <w:r>
        <w:rPr>
          <w:rFonts w:ascii="Helvetica" w:cs="Helvetica" w:hAnsi="Helvetica" w:eastAsia="Helvetica"/>
          <w:sz w:val="24"/>
          <w:szCs w:val="24"/>
        </w:rPr>
        <w:fldChar w:fldCharType="end" w:fldLock="0"/>
      </w:r>
      <w:r>
        <w:rPr>
          <w:rStyle w:val="None"/>
          <w:rFonts w:ascii="Helvetica" w:hAnsi="Helvetica"/>
          <w:sz w:val="24"/>
          <w:szCs w:val="24"/>
          <w:rtl w:val="0"/>
        </w:rPr>
        <w:t xml:space="preserve">. </w:t>
      </w:r>
      <w:r>
        <w:rPr>
          <w:rStyle w:val="None"/>
          <w:rFonts w:ascii="Helvetica" w:hAnsi="Helvetica"/>
          <w:i w:val="1"/>
          <w:iCs w:val="1"/>
          <w:sz w:val="24"/>
          <w:szCs w:val="24"/>
          <w:rtl w:val="0"/>
          <w:lang w:val="en-US"/>
        </w:rPr>
        <w:t>Note from Jacques - This points towards a vast pool of people whose lives could be transformed by targeted modulation of the central nervous system.</w:t>
      </w:r>
    </w:p>
    <w:p>
      <w:pPr>
        <w:pStyle w:val="Body A"/>
        <w:rPr>
          <w:rStyle w:val="None"/>
          <w:rFonts w:ascii="Helvetica" w:cs="Helvetica" w:hAnsi="Helvetica" w:eastAsia="Helvetica"/>
          <w:sz w:val="24"/>
          <w:szCs w:val="24"/>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There are currently ~400 DBS implants performed in the UK per year. In contrast ~50,000 cardiac pacemakers are implanted per year. </w:t>
      </w:r>
    </w:p>
    <w:p>
      <w:pPr>
        <w:pStyle w:val="Body A"/>
        <w:ind w:left="1440" w:firstLine="0"/>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 xml:space="preserve">Note from Jacques </w:t>
      </w:r>
      <w:r>
        <w:rPr>
          <w:rStyle w:val="None"/>
          <w:rFonts w:ascii="Helvetica" w:hAnsi="Helvetica" w:hint="default"/>
          <w:i w:val="1"/>
          <w:iCs w:val="1"/>
          <w:sz w:val="24"/>
          <w:szCs w:val="24"/>
          <w:rtl w:val="0"/>
          <w:lang w:val="en-US"/>
        </w:rPr>
        <w:t xml:space="preserve">– </w:t>
      </w:r>
      <w:r>
        <w:rPr>
          <w:rStyle w:val="None"/>
          <w:rFonts w:ascii="Helvetica" w:hAnsi="Helvetica"/>
          <w:i w:val="1"/>
          <w:iCs w:val="1"/>
          <w:sz w:val="24"/>
          <w:szCs w:val="24"/>
          <w:rtl w:val="0"/>
          <w:lang w:val="en-US"/>
        </w:rPr>
        <w:t>How can we make precise neuromodulatory technology at least as safe and routine as pacemaker surgery?</w:t>
      </w:r>
    </w:p>
    <w:p>
      <w:pPr>
        <w:pStyle w:val="Body A"/>
        <w:ind w:left="720" w:firstLine="0"/>
        <w:rPr>
          <w:rStyle w:val="None"/>
          <w:rFonts w:ascii="Helvetica" w:cs="Helvetica" w:hAnsi="Helvetica" w:eastAsia="Helvetica"/>
          <w:i w:val="1"/>
          <w:iCs w:val="1"/>
          <w:sz w:val="24"/>
          <w:szCs w:val="24"/>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Our current methods for interfacing with the human brain trade off targeting precision with invasiveness. </w:t>
      </w:r>
    </w:p>
    <w:p>
      <w:pPr>
        <w:pStyle w:val="Body A"/>
        <w:ind w:left="720" w:firstLine="0"/>
        <w:rPr>
          <w:rStyle w:val="None"/>
          <w:rFonts w:ascii="Helvetica" w:cs="Helvetica" w:hAnsi="Helvetica" w:eastAsia="Helvetica"/>
          <w:sz w:val="24"/>
          <w:szCs w:val="24"/>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Ultrasound can penetrate through the skull into deep brain regions, and can also directly modulate neural activity via mechanosensitive ion channels. </w:t>
      </w:r>
    </w:p>
    <w:p>
      <w:pPr>
        <w:pStyle w:val="Body A"/>
        <w:ind w:left="1440" w:firstLine="0"/>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 xml:space="preserve">Note from Jacques </w:t>
      </w:r>
      <w:r>
        <w:rPr>
          <w:rStyle w:val="None"/>
          <w:rFonts w:ascii="Helvetica" w:hAnsi="Helvetica" w:hint="default"/>
          <w:i w:val="1"/>
          <w:iCs w:val="1"/>
          <w:sz w:val="24"/>
          <w:szCs w:val="24"/>
          <w:rtl w:val="0"/>
          <w:lang w:val="en-US"/>
        </w:rPr>
        <w:t xml:space="preserve">– </w:t>
      </w:r>
      <w:r>
        <w:rPr>
          <w:rStyle w:val="None"/>
          <w:rFonts w:ascii="Helvetica" w:hAnsi="Helvetica"/>
          <w:i w:val="1"/>
          <w:iCs w:val="1"/>
          <w:sz w:val="24"/>
          <w:szCs w:val="24"/>
          <w:rtl w:val="0"/>
          <w:lang w:val="en-US"/>
        </w:rPr>
        <w:t xml:space="preserve">Can we engineer ultrasound to deliver transcranial acoustic signals with cellular level precision? </w:t>
      </w:r>
    </w:p>
    <w:p>
      <w:pPr>
        <w:pStyle w:val="Body A"/>
        <w:ind w:left="720" w:firstLine="0"/>
        <w:rPr>
          <w:rStyle w:val="None"/>
          <w:rFonts w:ascii="Helvetica" w:cs="Helvetica" w:hAnsi="Helvetica" w:eastAsia="Helvetica"/>
          <w:i w:val="1"/>
          <w:iCs w:val="1"/>
          <w:sz w:val="24"/>
          <w:szCs w:val="24"/>
        </w:rPr>
      </w:pPr>
    </w:p>
    <w:p>
      <w:pPr>
        <w:pStyle w:val="Body A"/>
        <w:rPr>
          <w:rStyle w:val="None"/>
          <w:rFonts w:ascii="Helvetica" w:cs="Helvetica" w:hAnsi="Helvetica" w:eastAsia="Helvetica"/>
          <w:sz w:val="24"/>
          <w:szCs w:val="24"/>
        </w:rPr>
      </w:pPr>
    </w:p>
    <w:p>
      <w:pPr>
        <w:pStyle w:val="Body A"/>
        <w:jc w:val="center"/>
        <w:rPr>
          <w:rStyle w:val="None"/>
          <w:rFonts w:ascii="Helvetica" w:cs="Helvetica" w:hAnsi="Helvetica" w:eastAsia="Helvetica"/>
          <w:sz w:val="24"/>
          <w:szCs w:val="24"/>
          <w:u w:val="single"/>
        </w:rPr>
      </w:pPr>
      <w:r>
        <w:rPr>
          <w:rStyle w:val="None"/>
          <w:rFonts w:ascii="Helvetica" w:cs="Helvetica" w:hAnsi="Helvetica" w:eastAsia="Helvetica"/>
          <w:sz w:val="24"/>
          <w:szCs w:val="24"/>
        </w:rPr>
        <w:drawing xmlns:a="http://schemas.openxmlformats.org/drawingml/2006/main">
          <wp:inline distT="0" distB="0" distL="0" distR="0">
            <wp:extent cx="3629664" cy="2635553"/>
            <wp:effectExtent l="0" t="0" r="0" b="0"/>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0">
                      <a:extLst/>
                    </a:blip>
                    <a:stretch>
                      <a:fillRect/>
                    </a:stretch>
                  </pic:blipFill>
                  <pic:spPr>
                    <a:xfrm>
                      <a:off x="0" y="0"/>
                      <a:ext cx="3629664" cy="2635553"/>
                    </a:xfrm>
                    <a:prstGeom prst="rect">
                      <a:avLst/>
                    </a:prstGeom>
                    <a:ln w="12700" cap="flat">
                      <a:noFill/>
                      <a:miter lim="400000"/>
                    </a:ln>
                    <a:effectLst/>
                  </pic:spPr>
                </pic:pic>
              </a:graphicData>
            </a:graphic>
          </wp:inline>
        </w:drawing>
      </w:r>
    </w:p>
    <w:p>
      <w:pPr>
        <w:pStyle w:val="Body A"/>
        <w:numPr>
          <w:ilvl w:val="0"/>
          <w:numId w:val="8"/>
        </w:numPr>
        <w:bidi w:val="0"/>
        <w:ind w:right="0"/>
        <w:jc w:val="left"/>
        <w:rPr>
          <w:rFonts w:ascii="Helvetica" w:hAnsi="Helvetica"/>
          <w:i w:val="1"/>
          <w:iCs w:val="1"/>
          <w:sz w:val="24"/>
          <w:szCs w:val="24"/>
          <w:rtl w:val="0"/>
          <w:lang w:val="en-US"/>
        </w:rPr>
      </w:pPr>
      <w:r>
        <w:rPr>
          <w:rStyle w:val="None"/>
          <w:rFonts w:ascii="Helvetica" w:hAnsi="Helvetica"/>
          <w:i w:val="0"/>
          <w:iCs w:val="0"/>
          <w:sz w:val="24"/>
          <w:szCs w:val="24"/>
          <w:rtl w:val="0"/>
          <w:lang w:val="en-US"/>
        </w:rPr>
        <w:t xml:space="preserve">Figure 2: The graph plots the precision of various neurotechnologies (voxel # / neurons per voxel) on the y-axis alongside their invasiveness on the x-axis, showing that as the technology becomes more precise it generally becomes more invasive. A circle is highlighted in the non-invasive-precise area title </w:t>
      </w:r>
      <w:r>
        <w:rPr>
          <w:rStyle w:val="None"/>
          <w:rFonts w:ascii="Helvetica" w:hAnsi="Helvetica" w:hint="default"/>
          <w:i w:val="0"/>
          <w:iCs w:val="0"/>
          <w:sz w:val="24"/>
          <w:szCs w:val="24"/>
          <w:rtl w:val="0"/>
          <w:lang w:val="en-US"/>
        </w:rPr>
        <w:t>‘</w:t>
      </w:r>
      <w:r>
        <w:rPr>
          <w:rStyle w:val="None"/>
          <w:rFonts w:ascii="Helvetica" w:hAnsi="Helvetica"/>
          <w:i w:val="0"/>
          <w:iCs w:val="0"/>
          <w:sz w:val="24"/>
          <w:szCs w:val="24"/>
          <w:rtl w:val="0"/>
          <w:lang w:val="en-US"/>
        </w:rPr>
        <w:t>technology frontier</w:t>
      </w:r>
      <w:r>
        <w:rPr>
          <w:rStyle w:val="None"/>
          <w:rFonts w:ascii="Helvetica" w:hAnsi="Helvetica" w:hint="default"/>
          <w:i w:val="0"/>
          <w:iCs w:val="0"/>
          <w:sz w:val="24"/>
          <w:szCs w:val="24"/>
          <w:rtl w:val="0"/>
          <w:lang w:val="en-US"/>
        </w:rPr>
        <w:t>’</w:t>
      </w:r>
      <w:r>
        <w:rPr>
          <w:rStyle w:val="None"/>
          <w:rFonts w:ascii="Helvetica" w:hAnsi="Helvetica"/>
          <w:i w:val="0"/>
          <w:iCs w:val="0"/>
          <w:sz w:val="24"/>
          <w:szCs w:val="24"/>
          <w:rtl w:val="0"/>
        </w:rPr>
        <w:t>. .</w:t>
      </w:r>
      <w:r>
        <w:rPr>
          <w:rStyle w:val="None"/>
          <w:rFonts w:ascii="Helvetica" w:hAnsi="Helvetica"/>
          <w:i w:val="1"/>
          <w:iCs w:val="1"/>
          <w:sz w:val="24"/>
          <w:szCs w:val="24"/>
          <w:rtl w:val="0"/>
        </w:rPr>
        <w:t xml:space="preserve"> </w:t>
      </w:r>
    </w:p>
    <w:p>
      <w:pPr>
        <w:pStyle w:val="Body A"/>
        <w:ind w:left="1440" w:firstLine="0"/>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 xml:space="preserve">Note from Jacques </w:t>
      </w:r>
      <w:r>
        <w:rPr>
          <w:rStyle w:val="None"/>
          <w:rFonts w:ascii="Helvetica" w:hAnsi="Helvetica" w:hint="default"/>
          <w:i w:val="1"/>
          <w:iCs w:val="1"/>
          <w:sz w:val="24"/>
          <w:szCs w:val="24"/>
          <w:rtl w:val="0"/>
          <w:lang w:val="en-US"/>
        </w:rPr>
        <w:t xml:space="preserve">— </w:t>
      </w:r>
      <w:r>
        <w:rPr>
          <w:rStyle w:val="None"/>
          <w:rFonts w:ascii="Helvetica" w:hAnsi="Helvetica"/>
          <w:i w:val="1"/>
          <w:iCs w:val="1"/>
          <w:sz w:val="24"/>
          <w:szCs w:val="24"/>
          <w:rtl w:val="0"/>
          <w:lang w:val="en-US"/>
        </w:rPr>
        <w:t xml:space="preserve">What technologies could go in the frontier? </w:t>
      </w:r>
    </w:p>
    <w:p>
      <w:pPr>
        <w:pStyle w:val="Body A"/>
        <w:rPr>
          <w:rStyle w:val="None"/>
          <w:rFonts w:ascii="Helvetica" w:cs="Helvetica" w:hAnsi="Helvetica" w:eastAsia="Helvetica"/>
          <w:sz w:val="24"/>
          <w:szCs w:val="24"/>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Technology advances in optical microscopy, genetic engineering, large-scale electrophysiology and computational signal processing have led to an exponential increase in the number of individual neurons that can be simultaneously recorded from in rodent models. </w:t>
      </w:r>
    </w:p>
    <w:p>
      <w:pPr>
        <w:pStyle w:val="Body A"/>
        <w:jc w:val="center"/>
        <w:rPr>
          <w:rStyle w:val="None"/>
          <w:rFonts w:ascii="Helvetica" w:cs="Helvetica" w:hAnsi="Helvetica" w:eastAsia="Helvetica"/>
          <w:i w:val="1"/>
          <w:iCs w:val="1"/>
          <w:sz w:val="24"/>
          <w:szCs w:val="24"/>
        </w:rPr>
      </w:pPr>
    </w:p>
    <w:p>
      <w:pPr>
        <w:pStyle w:val="Body A"/>
        <w:ind w:left="720" w:firstLine="0"/>
        <w:rPr>
          <w:rStyle w:val="None"/>
          <w:rFonts w:ascii="Helvetica" w:cs="Helvetica" w:hAnsi="Helvetica" w:eastAsia="Helvetica"/>
          <w:sz w:val="24"/>
          <w:szCs w:val="24"/>
        </w:rPr>
      </w:pPr>
      <w:r>
        <w:rPr>
          <w:rStyle w:val="None"/>
          <w:rFonts w:ascii="Helvetica" w:cs="Helvetica" w:hAnsi="Helvetica" w:eastAsia="Helvetica"/>
          <w:sz w:val="24"/>
          <w:szCs w:val="24"/>
        </w:rPr>
        <w:drawing xmlns:a="http://schemas.openxmlformats.org/drawingml/2006/main">
          <wp:inline distT="0" distB="0" distL="0" distR="0">
            <wp:extent cx="5338763" cy="2635158"/>
            <wp:effectExtent l="0" t="0" r="0" b="0"/>
            <wp:docPr id="1073741830" name="officeArt object" descr="image2.png"/>
            <wp:cNvGraphicFramePr/>
            <a:graphic xmlns:a="http://schemas.openxmlformats.org/drawingml/2006/main">
              <a:graphicData uri="http://schemas.openxmlformats.org/drawingml/2006/picture">
                <pic:pic xmlns:pic="http://schemas.openxmlformats.org/drawingml/2006/picture">
                  <pic:nvPicPr>
                    <pic:cNvPr id="1073741830" name="image2.png" descr="image2.png"/>
                    <pic:cNvPicPr>
                      <a:picLocks noChangeAspect="1"/>
                    </pic:cNvPicPr>
                  </pic:nvPicPr>
                  <pic:blipFill>
                    <a:blip r:embed="rId11">
                      <a:extLst/>
                    </a:blip>
                    <a:stretch>
                      <a:fillRect/>
                    </a:stretch>
                  </pic:blipFill>
                  <pic:spPr>
                    <a:xfrm>
                      <a:off x="0" y="0"/>
                      <a:ext cx="5338763" cy="2635158"/>
                    </a:xfrm>
                    <a:prstGeom prst="rect">
                      <a:avLst/>
                    </a:prstGeom>
                    <a:ln w="12700" cap="flat">
                      <a:noFill/>
                      <a:miter lim="400000"/>
                    </a:ln>
                    <a:effectLst/>
                  </pic:spPr>
                </pic:pic>
              </a:graphicData>
            </a:graphic>
          </wp:inline>
        </w:drawing>
      </w:r>
    </w:p>
    <w:p>
      <w:pPr>
        <w:pStyle w:val="Body A"/>
        <w:numPr>
          <w:ilvl w:val="0"/>
          <w:numId w:val="8"/>
        </w:numPr>
        <w:bidi w:val="0"/>
        <w:ind w:right="0"/>
        <w:jc w:val="left"/>
        <w:rPr>
          <w:rFonts w:ascii="Helvetica" w:hAnsi="Helvetica"/>
          <w:i w:val="1"/>
          <w:iCs w:val="1"/>
          <w:sz w:val="24"/>
          <w:szCs w:val="24"/>
          <w:rtl w:val="0"/>
          <w:lang w:val="en-US"/>
        </w:rPr>
      </w:pPr>
      <w:r>
        <w:rPr>
          <w:rStyle w:val="None"/>
          <w:rFonts w:ascii="Helvetica" w:hAnsi="Helvetica"/>
          <w:i w:val="0"/>
          <w:iCs w:val="0"/>
          <w:sz w:val="24"/>
          <w:szCs w:val="24"/>
          <w:rtl w:val="0"/>
          <w:lang w:val="en-US"/>
        </w:rPr>
        <w:t xml:space="preserve">Figure 3: The graph shows the number of neurons simultaneously recorded from in rodent models, on the y-axis vs the year on the x-axis. The data points are separated between optical recordings and electrophysiology recordings  The graph shows an exponential increase in the number of neurons recorded. The current limit of recording from humans is marked on the y-axis at 100 neurons </w:t>
      </w:r>
    </w:p>
    <w:p>
      <w:pPr>
        <w:pStyle w:val="Body A"/>
        <w:ind w:left="1440" w:firstLine="0"/>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 xml:space="preserve">Note from Jacques </w:t>
      </w:r>
      <w:r>
        <w:rPr>
          <w:rStyle w:val="None"/>
          <w:rFonts w:ascii="Helvetica" w:hAnsi="Helvetica" w:hint="default"/>
          <w:i w:val="1"/>
          <w:iCs w:val="1"/>
          <w:sz w:val="24"/>
          <w:szCs w:val="24"/>
          <w:rtl w:val="0"/>
          <w:lang w:val="en-US"/>
        </w:rPr>
        <w:t xml:space="preserve">— </w:t>
      </w:r>
      <w:r>
        <w:rPr>
          <w:rStyle w:val="None"/>
          <w:rFonts w:ascii="Helvetica" w:hAnsi="Helvetica"/>
          <w:i w:val="1"/>
          <w:iCs w:val="1"/>
          <w:sz w:val="24"/>
          <w:szCs w:val="24"/>
          <w:rtl w:val="0"/>
          <w:lang w:val="en-US"/>
        </w:rPr>
        <w:t xml:space="preserve">Can we leverage these same advances to interface at scale with the human nervous system? </w:t>
      </w:r>
    </w:p>
    <w:p>
      <w:pPr>
        <w:pStyle w:val="Body A"/>
        <w:ind w:left="720" w:firstLine="0"/>
        <w:rPr>
          <w:rStyle w:val="None"/>
          <w:rFonts w:ascii="Helvetica" w:cs="Helvetica" w:hAnsi="Helvetica" w:eastAsia="Helvetica"/>
          <w:i w:val="1"/>
          <w:iCs w:val="1"/>
          <w:sz w:val="24"/>
          <w:szCs w:val="24"/>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Neuroendovascular stents, which are used in a clinical setting to minimally invasively treat brain aneurysms, have been augmented with neural sensing capabilities for brain-computer interfaces. </w:t>
      </w:r>
    </w:p>
    <w:p>
      <w:pPr>
        <w:pStyle w:val="Body A"/>
        <w:ind w:left="1440" w:firstLine="0"/>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Note from Jacques</w:t>
      </w:r>
      <w:r>
        <w:rPr>
          <w:rStyle w:val="None"/>
          <w:rFonts w:ascii="Helvetica" w:hAnsi="Helvetica" w:hint="default"/>
          <w:sz w:val="24"/>
          <w:szCs w:val="24"/>
          <w:rtl w:val="0"/>
          <w:lang w:val="en-US"/>
        </w:rPr>
        <w:t xml:space="preserve"> — </w:t>
      </w:r>
      <w:r>
        <w:rPr>
          <w:rStyle w:val="None"/>
          <w:rFonts w:ascii="Helvetica" w:hAnsi="Helvetica"/>
          <w:i w:val="1"/>
          <w:iCs w:val="1"/>
          <w:sz w:val="24"/>
          <w:szCs w:val="24"/>
          <w:rtl w:val="0"/>
          <w:lang w:val="en-US"/>
        </w:rPr>
        <w:t>What other clinical packaging platforms could be used as high-performance neural sensing and/or stimulation devices? Would such systems reduce the regulatory burden towards getting devices approved for in-human use?</w:t>
      </w:r>
    </w:p>
    <w:p>
      <w:pPr>
        <w:pStyle w:val="Body A"/>
        <w:rPr>
          <w:rStyle w:val="None"/>
          <w:rFonts w:ascii="Helvetica" w:cs="Helvetica" w:hAnsi="Helvetica" w:eastAsia="Helvetica"/>
          <w:sz w:val="24"/>
          <w:szCs w:val="24"/>
        </w:rPr>
      </w:pPr>
    </w:p>
    <w:p>
      <w:pPr>
        <w:pStyle w:val="Body A"/>
        <w:jc w:val="center"/>
        <w:rPr>
          <w:rStyle w:val="None"/>
          <w:rFonts w:ascii="Helvetica" w:cs="Helvetica" w:hAnsi="Helvetica" w:eastAsia="Helvetica"/>
          <w:sz w:val="24"/>
          <w:szCs w:val="24"/>
        </w:rPr>
      </w:pPr>
      <w:r>
        <w:rPr>
          <w:rStyle w:val="None"/>
          <w:rFonts w:ascii="Helvetica" w:cs="Helvetica" w:hAnsi="Helvetica" w:eastAsia="Helvetica"/>
          <w:sz w:val="24"/>
          <w:szCs w:val="24"/>
        </w:rPr>
        <w:drawing xmlns:a="http://schemas.openxmlformats.org/drawingml/2006/main">
          <wp:inline distT="0" distB="0" distL="0" distR="0">
            <wp:extent cx="3876675" cy="2217032"/>
            <wp:effectExtent l="0" t="0" r="0" b="0"/>
            <wp:docPr id="1073741831" name="officeArt object" descr="image5.png"/>
            <wp:cNvGraphicFramePr/>
            <a:graphic xmlns:a="http://schemas.openxmlformats.org/drawingml/2006/main">
              <a:graphicData uri="http://schemas.openxmlformats.org/drawingml/2006/picture">
                <pic:pic xmlns:pic="http://schemas.openxmlformats.org/drawingml/2006/picture">
                  <pic:nvPicPr>
                    <pic:cNvPr id="1073741831" name="image5.png" descr="image5.png"/>
                    <pic:cNvPicPr>
                      <a:picLocks noChangeAspect="1"/>
                    </pic:cNvPicPr>
                  </pic:nvPicPr>
                  <pic:blipFill>
                    <a:blip r:embed="rId12">
                      <a:extLst/>
                    </a:blip>
                    <a:stretch>
                      <a:fillRect/>
                    </a:stretch>
                  </pic:blipFill>
                  <pic:spPr>
                    <a:xfrm>
                      <a:off x="0" y="0"/>
                      <a:ext cx="3876675" cy="2217032"/>
                    </a:xfrm>
                    <a:prstGeom prst="rect">
                      <a:avLst/>
                    </a:prstGeom>
                    <a:ln w="12700" cap="flat">
                      <a:noFill/>
                      <a:miter lim="400000"/>
                    </a:ln>
                    <a:effectLst/>
                  </pic:spPr>
                </pic:pic>
              </a:graphicData>
            </a:graphic>
          </wp:inline>
        </w:drawing>
      </w:r>
    </w:p>
    <w:p>
      <w:pPr>
        <w:pStyle w:val="Body A"/>
        <w:rPr>
          <w:rStyle w:val="None"/>
          <w:rFonts w:ascii="Helvetica" w:cs="Helvetica" w:hAnsi="Helvetica" w:eastAsia="Helvetica"/>
          <w:sz w:val="24"/>
          <w:szCs w:val="24"/>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Figure 4: The image is a diagram of a neurovascular stent with electrode recording technology.</w:t>
      </w:r>
      <w:r>
        <w:rPr>
          <w:rStyle w:val="None"/>
          <w:rFonts w:ascii="Helvetica" w:hAnsi="Helvetica"/>
          <w:i w:val="1"/>
          <w:iCs w:val="1"/>
          <w:sz w:val="24"/>
          <w:szCs w:val="24"/>
          <w:rtl w:val="0"/>
        </w:rPr>
        <w:t xml:space="preserve"> </w:t>
      </w:r>
    </w:p>
    <w:p>
      <w:pPr>
        <w:pStyle w:val="Body A"/>
        <w:ind w:left="1440" w:firstLine="0"/>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 xml:space="preserve">Note from Jacques </w:t>
      </w:r>
      <w:r>
        <w:rPr>
          <w:rStyle w:val="None"/>
          <w:rFonts w:ascii="Helvetica" w:hAnsi="Helvetica" w:hint="default"/>
          <w:i w:val="1"/>
          <w:iCs w:val="1"/>
          <w:sz w:val="24"/>
          <w:szCs w:val="24"/>
          <w:rtl w:val="0"/>
          <w:lang w:val="en-US"/>
        </w:rPr>
        <w:t xml:space="preserve">— </w:t>
      </w:r>
      <w:r>
        <w:rPr>
          <w:rStyle w:val="None"/>
          <w:rFonts w:ascii="Helvetica" w:hAnsi="Helvetica"/>
          <w:i w:val="1"/>
          <w:iCs w:val="1"/>
          <w:sz w:val="24"/>
          <w:szCs w:val="24"/>
          <w:rtl w:val="0"/>
          <w:lang w:val="en-US"/>
        </w:rPr>
        <w:t xml:space="preserve">What other sensing or stimulation capabilities could be added to neurovascular stents? </w:t>
      </w:r>
    </w:p>
    <w:p>
      <w:pPr>
        <w:pStyle w:val="Body A"/>
        <w:rPr>
          <w:rStyle w:val="None"/>
          <w:rFonts w:ascii="Helvetica" w:cs="Helvetica" w:hAnsi="Helvetica" w:eastAsia="Helvetica"/>
          <w:sz w:val="24"/>
          <w:szCs w:val="24"/>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Exponential advances in single-cell sequencing have given us unprecedented access to the molecular identity and cell-type information of neurons across the human brain. </w:t>
      </w:r>
    </w:p>
    <w:p>
      <w:pPr>
        <w:pStyle w:val="Body A"/>
        <w:ind w:left="1440" w:firstLine="0"/>
        <w:rPr>
          <w:rStyle w:val="None"/>
          <w:rFonts w:ascii="Helvetica" w:cs="Helvetica" w:hAnsi="Helvetica" w:eastAsia="Helvetica"/>
          <w:sz w:val="24"/>
          <w:szCs w:val="24"/>
          <w:u w:val="single"/>
        </w:rPr>
      </w:pPr>
      <w:r>
        <w:rPr>
          <w:rStyle w:val="None"/>
          <w:rFonts w:ascii="Helvetica" w:hAnsi="Helvetica"/>
          <w:i w:val="1"/>
          <w:iCs w:val="1"/>
          <w:sz w:val="24"/>
          <w:szCs w:val="24"/>
          <w:rtl w:val="0"/>
          <w:lang w:val="en-US"/>
        </w:rPr>
        <w:t xml:space="preserve">Note from Jacques </w:t>
      </w:r>
      <w:r>
        <w:rPr>
          <w:rStyle w:val="None"/>
          <w:rFonts w:ascii="Helvetica" w:hAnsi="Helvetica" w:hint="default"/>
          <w:i w:val="1"/>
          <w:iCs w:val="1"/>
          <w:sz w:val="24"/>
          <w:szCs w:val="24"/>
          <w:rtl w:val="0"/>
          <w:lang w:val="en-US"/>
        </w:rPr>
        <w:t xml:space="preserve">— </w:t>
      </w:r>
      <w:r>
        <w:rPr>
          <w:rStyle w:val="None"/>
          <w:rFonts w:ascii="Helvetica" w:hAnsi="Helvetica"/>
          <w:i w:val="1"/>
          <w:iCs w:val="1"/>
          <w:sz w:val="24"/>
          <w:szCs w:val="24"/>
          <w:rtl w:val="0"/>
          <w:lang w:val="en-US"/>
        </w:rPr>
        <w:t xml:space="preserve">How can we use this information to readout or modulate neural activity with cell-type specificity? </w:t>
      </w:r>
      <w:r>
        <w:rPr>
          <w:rStyle w:val="None"/>
          <w:rFonts w:ascii="Helvetica" w:hAnsi="Helvetica"/>
          <w:sz w:val="24"/>
          <w:szCs w:val="24"/>
          <w:rtl w:val="0"/>
        </w:rPr>
        <w:t xml:space="preserve"> </w:t>
      </w:r>
    </w:p>
    <w:p>
      <w:pPr>
        <w:pStyle w:val="Body A"/>
        <w:rPr>
          <w:rStyle w:val="None"/>
          <w:rFonts w:ascii="Helvetica" w:cs="Helvetica" w:hAnsi="Helvetica" w:eastAsia="Helvetica"/>
          <w:sz w:val="24"/>
          <w:szCs w:val="24"/>
          <w:u w:val="single"/>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Neurological conditions are highly complex, often involving dysfunctions of neural circuits defined by specific spatial locations and distinct cell-types. For example, we have only recently begun to understand the complex interaction between tumour cells and healthy cells in glioma (the most common type of brain cancer). </w:t>
      </w:r>
    </w:p>
    <w:p>
      <w:pPr>
        <w:pStyle w:val="Body A"/>
        <w:jc w:val="center"/>
        <w:rPr>
          <w:rStyle w:val="None"/>
          <w:rFonts w:ascii="Helvetica" w:cs="Helvetica" w:hAnsi="Helvetica" w:eastAsia="Helvetica"/>
          <w:sz w:val="24"/>
          <w:szCs w:val="24"/>
        </w:rPr>
      </w:pPr>
      <w:r>
        <w:rPr>
          <w:rStyle w:val="None"/>
          <w:rFonts w:ascii="Helvetica" w:cs="Helvetica" w:hAnsi="Helvetica" w:eastAsia="Helvetica"/>
          <w:sz w:val="24"/>
          <w:szCs w:val="24"/>
        </w:rPr>
        <w:drawing xmlns:a="http://schemas.openxmlformats.org/drawingml/2006/main">
          <wp:inline distT="0" distB="0" distL="0" distR="0">
            <wp:extent cx="3664145" cy="2068344"/>
            <wp:effectExtent l="0" t="0" r="0" b="0"/>
            <wp:docPr id="1073741832" name="officeArt object" descr="image3.png"/>
            <wp:cNvGraphicFramePr/>
            <a:graphic xmlns:a="http://schemas.openxmlformats.org/drawingml/2006/main">
              <a:graphicData uri="http://schemas.openxmlformats.org/drawingml/2006/picture">
                <pic:pic xmlns:pic="http://schemas.openxmlformats.org/drawingml/2006/picture">
                  <pic:nvPicPr>
                    <pic:cNvPr id="1073741832" name="image3.png" descr="image3.png"/>
                    <pic:cNvPicPr>
                      <a:picLocks noChangeAspect="1"/>
                    </pic:cNvPicPr>
                  </pic:nvPicPr>
                  <pic:blipFill>
                    <a:blip r:embed="rId13">
                      <a:extLst/>
                    </a:blip>
                    <a:stretch>
                      <a:fillRect/>
                    </a:stretch>
                  </pic:blipFill>
                  <pic:spPr>
                    <a:xfrm>
                      <a:off x="0" y="0"/>
                      <a:ext cx="3664145" cy="2068344"/>
                    </a:xfrm>
                    <a:prstGeom prst="rect">
                      <a:avLst/>
                    </a:prstGeom>
                    <a:ln w="12700" cap="flat">
                      <a:noFill/>
                      <a:miter lim="400000"/>
                    </a:ln>
                    <a:effectLst/>
                  </pic:spPr>
                </pic:pic>
              </a:graphicData>
            </a:graphic>
          </wp:inline>
        </w:drawing>
      </w:r>
    </w:p>
    <w:p>
      <w:pPr>
        <w:pStyle w:val="Heading"/>
        <w:ind w:left="0" w:firstLine="0"/>
        <w:jc w:val="center"/>
        <w:rPr>
          <w:rStyle w:val="None"/>
          <w:rFonts w:ascii="Helvetica" w:cs="Helvetica" w:hAnsi="Helvetica" w:eastAsia="Helvetica"/>
          <w:sz w:val="24"/>
          <w:szCs w:val="24"/>
        </w:rPr>
      </w:pPr>
      <w:bookmarkStart w:name="_wz7t2d6n7wjq" w:id="5"/>
      <w:bookmarkEnd w:id="5"/>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Figure 5: The diagram depicts the mechanism of glioma proliferation at the level of individual neurons. It shows a zoom in of a synaptic connection between two healthy neurons, with a cancer cell synapsing onto the healthy neurons. The depolarisation of the healthy neurons, depolarises the tumour cells and drives tumour growth. This diagram is adapted from reference 6. </w:t>
      </w:r>
    </w:p>
    <w:p>
      <w:pPr>
        <w:pStyle w:val="Body A"/>
        <w:ind w:left="1440" w:firstLine="0"/>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 xml:space="preserve">Note from Jacques </w:t>
      </w:r>
      <w:r>
        <w:rPr>
          <w:rStyle w:val="None"/>
          <w:rFonts w:ascii="Helvetica" w:hAnsi="Helvetica" w:hint="default"/>
          <w:i w:val="1"/>
          <w:iCs w:val="1"/>
          <w:sz w:val="24"/>
          <w:szCs w:val="24"/>
          <w:rtl w:val="0"/>
          <w:lang w:val="en-US"/>
        </w:rPr>
        <w:t xml:space="preserve">— </w:t>
      </w:r>
      <w:r>
        <w:rPr>
          <w:rStyle w:val="None"/>
          <w:rFonts w:ascii="Helvetica" w:hAnsi="Helvetica"/>
          <w:i w:val="1"/>
          <w:iCs w:val="1"/>
          <w:sz w:val="24"/>
          <w:szCs w:val="24"/>
          <w:rtl w:val="0"/>
          <w:lang w:val="en-US"/>
        </w:rPr>
        <w:t xml:space="preserve">Could a neurotechnology identify and block/weaken this synapse weight? </w:t>
      </w:r>
    </w:p>
    <w:p>
      <w:pPr>
        <w:pStyle w:val="Body A"/>
        <w:ind w:left="720" w:firstLine="0"/>
        <w:rPr>
          <w:rStyle w:val="None"/>
          <w:rFonts w:ascii="Helvetica" w:cs="Helvetica" w:hAnsi="Helvetica" w:eastAsia="Helvetica"/>
          <w:i w:val="1"/>
          <w:iCs w:val="1"/>
          <w:sz w:val="24"/>
          <w:szCs w:val="24"/>
        </w:rPr>
      </w:pPr>
    </w:p>
    <w:p>
      <w:pPr>
        <w:pStyle w:val="Body A"/>
        <w:numPr>
          <w:ilvl w:val="0"/>
          <w:numId w:val="6"/>
        </w:numPr>
        <w:bidi w:val="0"/>
        <w:ind w:right="0"/>
        <w:jc w:val="left"/>
        <w:rPr>
          <w:rFonts w:ascii="Helvetica" w:hAnsi="Helvetica"/>
          <w:sz w:val="24"/>
          <w:szCs w:val="24"/>
          <w:rtl w:val="0"/>
          <w:lang w:val="en-US"/>
        </w:rPr>
      </w:pPr>
      <w:r>
        <w:rPr>
          <w:rStyle w:val="Hyperlink.2"/>
          <w:rFonts w:ascii="Helvetica" w:hAnsi="Helvetica"/>
          <w:sz w:val="24"/>
          <w:szCs w:val="24"/>
          <w:rtl w:val="0"/>
          <w:lang w:val="en-US"/>
        </w:rPr>
        <w:t xml:space="preserve">Implanted cortical interfaces have enabled individuals with paralysis to use brain signals to generate words at a rate approaching that of regular speech. </w:t>
      </w:r>
    </w:p>
    <w:p>
      <w:pPr>
        <w:pStyle w:val="Body A"/>
        <w:ind w:left="1440" w:firstLine="0"/>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 xml:space="preserve">Note from Jacques </w:t>
      </w:r>
      <w:r>
        <w:rPr>
          <w:rStyle w:val="None"/>
          <w:rFonts w:ascii="Helvetica" w:hAnsi="Helvetica" w:hint="default"/>
          <w:i w:val="1"/>
          <w:iCs w:val="1"/>
          <w:sz w:val="24"/>
          <w:szCs w:val="24"/>
          <w:rtl w:val="0"/>
          <w:lang w:val="en-US"/>
        </w:rPr>
        <w:t xml:space="preserve">— </w:t>
      </w:r>
      <w:r>
        <w:rPr>
          <w:rStyle w:val="None"/>
          <w:rFonts w:ascii="Helvetica" w:hAnsi="Helvetica"/>
          <w:i w:val="1"/>
          <w:iCs w:val="1"/>
          <w:sz w:val="24"/>
          <w:szCs w:val="24"/>
          <w:rtl w:val="0"/>
          <w:lang w:val="en-US"/>
        </w:rPr>
        <w:t>In the future, could such systems enable entirely new modalities of communication in healthy individuals?</w:t>
      </w:r>
      <w:r>
        <w:rPr>
          <w:rStyle w:val="None"/>
          <w:rFonts w:ascii="Helvetica" w:hAnsi="Helvetica"/>
          <w:sz w:val="24"/>
          <w:szCs w:val="24"/>
          <w:rtl w:val="0"/>
        </w:rPr>
        <w:t xml:space="preserve"> </w:t>
      </w:r>
    </w:p>
    <w:p>
      <w:pPr>
        <w:pStyle w:val="Heading"/>
        <w:ind w:left="0" w:firstLine="0"/>
        <w:rPr>
          <w:rStyle w:val="None"/>
          <w:rFonts w:ascii="Helvetica" w:cs="Helvetica" w:hAnsi="Helvetica" w:eastAsia="Helvetica"/>
          <w:sz w:val="24"/>
          <w:szCs w:val="24"/>
        </w:rPr>
      </w:pPr>
      <w:bookmarkStart w:name="_f4cxk7jd3flp" w:id="6"/>
      <w:bookmarkEnd w:id="6"/>
    </w:p>
    <w:p>
      <w:pPr>
        <w:pStyle w:val="Heading"/>
        <w:ind w:left="0" w:firstLine="0"/>
        <w:rPr>
          <w:rStyle w:val="None"/>
          <w:rFonts w:ascii="Helvetica" w:cs="Helvetica" w:hAnsi="Helvetica" w:eastAsia="Helvetica"/>
          <w:sz w:val="24"/>
          <w:szCs w:val="24"/>
        </w:rPr>
      </w:pPr>
      <w:bookmarkStart w:name="_pz076mg6wzfa" w:id="7"/>
      <w:bookmarkEnd w:id="7"/>
      <w:r>
        <w:rPr>
          <w:rStyle w:val="None"/>
          <w:rFonts w:ascii="Helvetica" w:hAnsi="Helvetica"/>
          <w:sz w:val="24"/>
          <w:szCs w:val="24"/>
          <w:rtl w:val="0"/>
        </w:rPr>
        <w:t>S</w:t>
      </w:r>
      <w:r>
        <w:rPr>
          <w:rStyle w:val="None"/>
          <w:rFonts w:ascii="Helvetica" w:hAnsi="Helvetica"/>
          <w:sz w:val="24"/>
          <w:szCs w:val="24"/>
          <w:rtl w:val="0"/>
          <w:lang w:val="en-US"/>
        </w:rPr>
        <w:t>OURCES</w:t>
      </w:r>
    </w:p>
    <w:p>
      <w:pPr>
        <w:pStyle w:val="Body A"/>
        <w:rPr>
          <w:rStyle w:val="None"/>
          <w:rFonts w:ascii="Helvetica" w:cs="Helvetica" w:hAnsi="Helvetica" w:eastAsia="Helvetica"/>
          <w:i w:val="1"/>
          <w:iCs w:val="1"/>
          <w:sz w:val="24"/>
          <w:szCs w:val="24"/>
        </w:rPr>
      </w:pPr>
      <w:r>
        <w:rPr>
          <w:rStyle w:val="None"/>
          <w:rFonts w:ascii="Helvetica" w:hAnsi="Helvetica"/>
          <w:i w:val="1"/>
          <w:iCs w:val="1"/>
          <w:sz w:val="24"/>
          <w:szCs w:val="24"/>
          <w:rtl w:val="0"/>
          <w:lang w:val="en-US"/>
        </w:rPr>
        <w:t xml:space="preserve">A compiled, but not exhaustive list of works helping to shape our view and frame the  opportunity space (for those who want to dig deeper). </w:t>
      </w:r>
    </w:p>
    <w:p>
      <w:pPr>
        <w:pStyle w:val="Body A"/>
        <w:rPr>
          <w:rStyle w:val="None"/>
          <w:rFonts w:ascii="Helvetica" w:cs="Helvetica" w:hAnsi="Helvetica" w:eastAsia="Helvetica"/>
          <w:i w:val="1"/>
          <w:iCs w:val="1"/>
          <w:sz w:val="24"/>
          <w:szCs w:val="24"/>
        </w:rPr>
      </w:pP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"https://journals.sagepub.com/doi/epdf/10.1177/0269881113495118?src=getftr"</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The size, burden and cost of  disorders of the brain in the UK</w:t>
      </w:r>
      <w:r>
        <w:rPr>
          <w:rFonts w:ascii="Helvetica" w:cs="Helvetica" w:hAnsi="Helvetica" w:eastAsia="Helvetica"/>
          <w:sz w:val="24"/>
          <w:szCs w:val="24"/>
        </w:rPr>
        <w:fldChar w:fldCharType="end" w:fldLock="0"/>
      </w: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"https://www.sciencedirect.com/science/article/pii/S0896627320307698?via=ihub"</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Developing Collaborative Platforms to Advance Neurotechnology and Its Translation</w:t>
      </w:r>
      <w:r>
        <w:rPr>
          <w:rFonts w:ascii="Helvetica" w:cs="Helvetica" w:hAnsi="Helvetica" w:eastAsia="Helvetica"/>
          <w:sz w:val="24"/>
          <w:szCs w:val="24"/>
        </w:rPr>
        <w:fldChar w:fldCharType="end" w:fldLock="0"/>
      </w:r>
      <w:r>
        <w:rPr>
          <w:rStyle w:val="None"/>
          <w:rFonts w:ascii="Helvetica" w:hAnsi="Helvetica"/>
          <w:sz w:val="24"/>
          <w:szCs w:val="24"/>
          <w:rtl w:val="0"/>
        </w:rPr>
        <w:t xml:space="preserve"> (Fig 1) </w:t>
      </w:r>
    </w:p>
    <w:p>
      <w:pPr>
        <w:pStyle w:val="Body A"/>
        <w:numPr>
          <w:ilvl w:val="0"/>
          <w:numId w:val="10"/>
        </w:numPr>
        <w:shd w:val="clear" w:color="auto" w:fill="ffffff"/>
        <w:bidi w:val="0"/>
        <w:spacing w:line="288" w:lineRule="auto"/>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"https://www.nature.com/articles/s41593-021-00980-9"</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Large-scale neural recordings call for new insights to link brain and behavior</w:t>
      </w:r>
      <w:r>
        <w:rPr>
          <w:rFonts w:ascii="Helvetica" w:cs="Helvetica" w:hAnsi="Helvetica" w:eastAsia="Helvetica"/>
          <w:sz w:val="24"/>
          <w:szCs w:val="24"/>
        </w:rPr>
        <w:fldChar w:fldCharType="end" w:fldLock="0"/>
      </w:r>
      <w:r>
        <w:rPr>
          <w:rStyle w:val="None"/>
          <w:rFonts w:ascii="Helvetica" w:hAnsi="Helvetica"/>
          <w:sz w:val="24"/>
          <w:szCs w:val="24"/>
          <w:rtl w:val="0"/>
        </w:rPr>
        <w:t xml:space="preserve"> (Fig 3)</w:t>
      </w: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"https://www.frontiersin.org/articles/10.3389/fncom.2013.00137/full"</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Physical principles for scalable neural recording</w:t>
      </w:r>
      <w:r>
        <w:rPr>
          <w:rFonts w:ascii="Helvetica" w:cs="Helvetica" w:hAnsi="Helvetica" w:eastAsia="Helvetica"/>
          <w:sz w:val="24"/>
          <w:szCs w:val="24"/>
        </w:rPr>
        <w:fldChar w:fldCharType="end" w:fldLock="0"/>
      </w: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"https://forum.effectivealtruism.org/posts/Qhn5nyRf93dsXodsw/cause-area-differential-neurotechnology-development"</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Cause Area: Differential Neurotechnology Development</w:t>
      </w:r>
      <w:r>
        <w:rPr>
          <w:rFonts w:ascii="Helvetica" w:cs="Helvetica" w:hAnsi="Helvetica" w:eastAsia="Helvetica"/>
          <w:sz w:val="24"/>
          <w:szCs w:val="24"/>
        </w:rPr>
        <w:fldChar w:fldCharType="end" w:fldLock="0"/>
      </w: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"https://www.nature.com/articles/d41586-019-02746-7"</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Dangerous liaisons as tumour cells form synapses with neurons</w:t>
      </w:r>
      <w:r>
        <w:rPr>
          <w:rFonts w:ascii="Helvetica" w:cs="Helvetica" w:hAnsi="Helvetica" w:eastAsia="Helvetica"/>
          <w:sz w:val="24"/>
          <w:szCs w:val="24"/>
        </w:rPr>
        <w:fldChar w:fldCharType="end" w:fldLock="0"/>
      </w:r>
      <w:r>
        <w:rPr>
          <w:rStyle w:val="None"/>
          <w:rFonts w:ascii="Helvetica" w:hAnsi="Helvetica"/>
          <w:sz w:val="24"/>
          <w:szCs w:val="24"/>
          <w:rtl w:val="0"/>
        </w:rPr>
        <w:t xml:space="preserve"> (Fig 5) </w:t>
      </w: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"https://www.science.org/doi/epdf/10.1126/sciadv.aay5347"</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 xml:space="preserve">Development of optically controlled </w:t>
      </w:r>
      <w:r>
        <w:rPr>
          <w:rStyle w:val="Hyperlink.3"/>
          <w:rFonts w:ascii="Helvetica" w:hAnsi="Helvetica" w:hint="default"/>
          <w:sz w:val="24"/>
          <w:szCs w:val="24"/>
          <w:rtl w:val="0"/>
          <w:lang w:val="en-US"/>
        </w:rPr>
        <w:t>“</w:t>
      </w:r>
      <w:r>
        <w:rPr>
          <w:rStyle w:val="Hyperlink.3"/>
          <w:rFonts w:ascii="Helvetica" w:hAnsi="Helvetica"/>
          <w:sz w:val="24"/>
          <w:szCs w:val="24"/>
          <w:rtl w:val="0"/>
          <w:lang w:val="en-US"/>
        </w:rPr>
        <w:t>living electrodes</w:t>
      </w:r>
      <w:r>
        <w:rPr>
          <w:rStyle w:val="Hyperlink.3"/>
          <w:rFonts w:ascii="Helvetica" w:hAnsi="Helvetica" w:hint="default"/>
          <w:sz w:val="24"/>
          <w:szCs w:val="24"/>
          <w:rtl w:val="0"/>
          <w:lang w:val="en-US"/>
        </w:rPr>
        <w:t xml:space="preserve">” </w:t>
      </w:r>
      <w:r>
        <w:rPr>
          <w:rStyle w:val="Hyperlink.3"/>
          <w:rFonts w:ascii="Helvetica" w:hAnsi="Helvetica"/>
          <w:sz w:val="24"/>
          <w:szCs w:val="24"/>
          <w:rtl w:val="0"/>
          <w:lang w:val="en-US"/>
        </w:rPr>
        <w:t>with long-projecting axon tracts for a synaptic brain-machine interface</w:t>
      </w:r>
      <w:r>
        <w:rPr>
          <w:rFonts w:ascii="Helvetica" w:cs="Helvetica" w:hAnsi="Helvetica" w:eastAsia="Helvetica"/>
          <w:sz w:val="24"/>
          <w:szCs w:val="24"/>
        </w:rPr>
        <w:fldChar w:fldCharType="end" w:fldLock="0"/>
      </w: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"https://synchron.com/technology"</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Neuroendovascular brain computer interfaces from Synchron</w:t>
      </w:r>
      <w:r>
        <w:rPr>
          <w:rFonts w:ascii="Helvetica" w:cs="Helvetica" w:hAnsi="Helvetica" w:eastAsia="Helvetica"/>
          <w:sz w:val="24"/>
          <w:szCs w:val="24"/>
        </w:rPr>
        <w:fldChar w:fldCharType="end" w:fldLock="0"/>
      </w:r>
      <w:r>
        <w:rPr>
          <w:rStyle w:val="None"/>
          <w:rFonts w:ascii="Helvetica" w:hAnsi="Helvetica"/>
          <w:sz w:val="24"/>
          <w:szCs w:val="24"/>
          <w:rtl w:val="0"/>
        </w:rPr>
        <w:t xml:space="preserve"> (Fig 4) </w:t>
      </w: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"https://www.nature.com/articles/d41586-023-02546-0"</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Brain implants that enable speech pass performance milestones</w:t>
      </w:r>
      <w:r>
        <w:rPr>
          <w:rFonts w:ascii="Helvetica" w:cs="Helvetica" w:hAnsi="Helvetica" w:eastAsia="Helvetica"/>
          <w:sz w:val="24"/>
          <w:szCs w:val="24"/>
        </w:rPr>
        <w:fldChar w:fldCharType="end" w:fldLock="0"/>
      </w:r>
    </w:p>
    <w:p>
      <w:pPr>
        <w:pStyle w:val="Body A"/>
        <w:numPr>
          <w:ilvl w:val="0"/>
          <w:numId w:val="10"/>
        </w:numPr>
        <w:bidi w:val="0"/>
        <w:ind w:right="0"/>
        <w:jc w:val="left"/>
        <w:rPr>
          <w:rFonts w:ascii="Helvetica" w:cs="Helvetica" w:hAnsi="Helvetica" w:eastAsia="Helvetica"/>
          <w:sz w:val="24"/>
          <w:szCs w:val="24"/>
          <w:rtl w:val="0"/>
        </w:rPr>
      </w:pPr>
      <w:r>
        <w:rPr>
          <w:rStyle w:val="Hyperlink.3"/>
          <w:rFonts w:ascii="Helvetica" w:cs="Helvetica" w:hAnsi="Helvetica" w:eastAsia="Helvetica"/>
          <w:sz w:val="24"/>
          <w:szCs w:val="24"/>
        </w:rPr>
        <w:fldChar w:fldCharType="begin" w:fldLock="0"/>
      </w:r>
      <w:r>
        <w:rPr>
          <w:rStyle w:val="Hyperlink.3"/>
          <w:rFonts w:ascii="Helvetica" w:cs="Helvetica" w:hAnsi="Helvetica" w:eastAsia="Helvetica"/>
          <w:sz w:val="24"/>
          <w:szCs w:val="24"/>
        </w:rPr>
        <w:instrText xml:space="preserve"> HYPERLINK "https://journals.physiology.org/doi/abs/10.1152/physrev.00027.2016"</w:instrText>
      </w:r>
      <w:r>
        <w:rPr>
          <w:rStyle w:val="Hyperlink.3"/>
          <w:rFonts w:ascii="Helvetica" w:cs="Helvetica" w:hAnsi="Helvetica" w:eastAsia="Helvetica"/>
          <w:sz w:val="24"/>
          <w:szCs w:val="24"/>
        </w:rPr>
        <w:fldChar w:fldCharType="separate" w:fldLock="0"/>
      </w:r>
      <w:r>
        <w:rPr>
          <w:rStyle w:val="Hyperlink.3"/>
          <w:rFonts w:ascii="Helvetica" w:hAnsi="Helvetica"/>
          <w:sz w:val="24"/>
          <w:szCs w:val="24"/>
          <w:rtl w:val="0"/>
          <w:lang w:val="en-US"/>
        </w:rPr>
        <w:t>Brain-machine interfaces: From basic science to neuroprostheses and neurorehabilitation</w:t>
      </w:r>
      <w:r>
        <w:rPr>
          <w:rFonts w:ascii="Helvetica" w:cs="Helvetica" w:hAnsi="Helvetica" w:eastAsia="Helvetica"/>
          <w:sz w:val="24"/>
          <w:szCs w:val="24"/>
        </w:rPr>
        <w:fldChar w:fldCharType="end" w:fldLock="0"/>
      </w:r>
    </w:p>
    <w:p>
      <w:pPr>
        <w:pStyle w:val="Heading"/>
        <w:ind w:left="0" w:firstLine="0"/>
        <w:rPr>
          <w:rStyle w:val="None"/>
          <w:rFonts w:ascii="Helvetica" w:cs="Helvetica" w:hAnsi="Helvetica" w:eastAsia="Helvetica"/>
          <w:sz w:val="24"/>
          <w:szCs w:val="24"/>
        </w:rPr>
      </w:pPr>
      <w:bookmarkStart w:name="_zat1pmvgyygh" w:id="8"/>
      <w:bookmarkEnd w:id="8"/>
      <w:r>
        <w:rPr>
          <w:rStyle w:val="None"/>
          <w:rFonts w:ascii="Helvetica" w:cs="Helvetica" w:hAnsi="Helvetica" w:eastAsia="Helvetica"/>
          <w:sz w:val="24"/>
          <w:szCs w:val="24"/>
        </w:rPr>
        <w:br w:type="textWrapping"/>
      </w:r>
      <w:r>
        <w:rPr>
          <w:rStyle w:val="None"/>
          <w:rFonts w:ascii="Helvetica" w:hAnsi="Helvetica"/>
          <w:sz w:val="24"/>
          <w:szCs w:val="24"/>
          <w:rtl w:val="0"/>
          <w:lang w:val="de-DE"/>
        </w:rPr>
        <w:t>ENGAGE</w:t>
      </w:r>
    </w:p>
    <w:p>
      <w:pPr>
        <w:pStyle w:val="Body A"/>
      </w:pPr>
      <w:r>
        <w:rPr>
          <w:rStyle w:val="None"/>
          <w:rFonts w:ascii="Helvetica" w:hAnsi="Helvetica"/>
          <w:sz w:val="24"/>
          <w:szCs w:val="24"/>
          <w:rtl w:val="0"/>
          <w:lang w:val="en-US"/>
        </w:rPr>
        <w:t xml:space="preserve">This opportunity space is not currently soliciting feedback </w:t>
      </w:r>
      <w:r>
        <w:rPr>
          <w:rStyle w:val="None"/>
          <w:rFonts w:ascii="Helvetica" w:hAnsi="Helvetica" w:hint="default"/>
          <w:sz w:val="24"/>
          <w:szCs w:val="24"/>
          <w:rtl w:val="0"/>
          <w:lang w:val="en-US"/>
        </w:rPr>
        <w:t xml:space="preserve">– </w:t>
      </w:r>
      <w:r>
        <w:rPr>
          <w:rStyle w:val="None"/>
          <w:rFonts w:ascii="Helvetica" w:hAnsi="Helvetica"/>
          <w:sz w:val="24"/>
          <w:szCs w:val="24"/>
          <w:rtl w:val="0"/>
          <w:lang w:val="en-US"/>
        </w:rPr>
        <w:t xml:space="preserve">you can stay up to date with this opportunity space, plus others across ARIA, </w:t>
      </w:r>
      <w:r>
        <w:rPr>
          <w:rStyle w:val="Hyperlink.1"/>
          <w:rFonts w:ascii="Helvetica" w:cs="Helvetica" w:hAnsi="Helvetica" w:eastAsia="Helvetica"/>
        </w:rPr>
        <w:fldChar w:fldCharType="begin" w:fldLock="0"/>
      </w:r>
      <w:r>
        <w:rPr>
          <w:rStyle w:val="Hyperlink.1"/>
          <w:rFonts w:ascii="Helvetica" w:cs="Helvetica" w:hAnsi="Helvetica" w:eastAsia="Helvetica"/>
        </w:rPr>
        <w:instrText xml:space="preserve"> HYPERLINK "https://www.aria.org.uk/opportunity-space-updates/"</w:instrText>
      </w:r>
      <w:r>
        <w:rPr>
          <w:rStyle w:val="Hyperlink.1"/>
          <w:rFonts w:ascii="Helvetica" w:cs="Helvetica" w:hAnsi="Helvetica" w:eastAsia="Helvetica"/>
        </w:rPr>
        <w:fldChar w:fldCharType="separate" w:fldLock="0"/>
      </w:r>
      <w:r>
        <w:rPr>
          <w:rStyle w:val="Hyperlink.1"/>
          <w:rFonts w:ascii="Helvetica" w:hAnsi="Helvetica"/>
          <w:rtl w:val="0"/>
          <w:lang w:val="en-US"/>
        </w:rPr>
        <w:t>here</w:t>
      </w:r>
      <w:r>
        <w:rPr>
          <w:rFonts w:ascii="Helvetica" w:cs="Helvetica" w:hAnsi="Helvetica" w:eastAsia="Helvetica"/>
        </w:rPr>
        <w:fldChar w:fldCharType="end" w:fldLock="0"/>
      </w:r>
      <w:r>
        <w:rPr>
          <w:rStyle w:val="None"/>
          <w:rFonts w:ascii="Helvetica" w:hAnsi="Helvetica"/>
          <w:b w:val="1"/>
          <w:bCs w:val="1"/>
          <w:sz w:val="24"/>
          <w:szCs w:val="24"/>
          <w:rtl w:val="0"/>
          <w:lang w:val="en-US"/>
        </w:rPr>
        <w:t>.</w:t>
      </w:r>
    </w:p>
    <w:sectPr>
      <w:type w:val="continuous"/>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Jost Light">
    <w:charset w:val="00"/>
    <w:family w:val="roman"/>
    <w:pitch w:val="default"/>
  </w:font>
  <w:font w:name="Helvetica">
    <w:charset w:val="00"/>
    <w:family w:val="roman"/>
    <w:pitch w:val="default"/>
  </w:font>
  <w:font w:name="Jost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28"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7"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9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9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9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9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9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9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9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startOverride w:val="2"/>
    </w:lvlOverride>
  </w:num>
  <w:num w:numId="8">
    <w:abstractNumId w:val="4"/>
    <w:lvlOverride w:ilvl="0">
      <w:lvl w:ilvl="0">
        <w:start w:val="1"/>
        <w:numFmt w:val="decimal"/>
        <w:suff w:val="tab"/>
        <w:lvlText w:val="%1."/>
        <w:lvlJc w:val="left"/>
        <w:pPr>
          <w:ind w:left="7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49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49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493"/>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Jost Light" w:cs="Arial Unicode MS" w:hAnsi="Jost Light"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itle">
    <w:name w:val="Title"/>
    <w:next w:val="Body A"/>
    <w:pPr>
      <w:keepNext w:val="1"/>
      <w:keepLines w:val="1"/>
      <w:pageBreakBefore w:val="0"/>
      <w:widowControl w:val="1"/>
      <w:shd w:val="clear" w:color="auto" w:fill="auto"/>
      <w:suppressAutoHyphens w:val="0"/>
      <w:bidi w:val="0"/>
      <w:spacing w:before="0" w:after="0" w:line="276" w:lineRule="auto"/>
      <w:ind w:left="850" w:right="0" w:firstLine="0"/>
      <w:jc w:val="left"/>
      <w:outlineLvl w:val="9"/>
    </w:pPr>
    <w:rPr>
      <w:rFonts w:ascii="Jost Medium" w:cs="Jost Medium" w:hAnsi="Jost Medium" w:eastAsia="Jost Medium"/>
      <w:b w:val="0"/>
      <w:bCs w:val="0"/>
      <w:i w:val="0"/>
      <w:iCs w:val="0"/>
      <w:caps w:val="0"/>
      <w:smallCaps w:val="0"/>
      <w:strike w:val="0"/>
      <w:dstrike w:val="0"/>
      <w:outline w:val="0"/>
      <w:color w:val="000000"/>
      <w:spacing w:val="0"/>
      <w:kern w:val="0"/>
      <w:position w:val="0"/>
      <w:sz w:val="46"/>
      <w:szCs w:val="46"/>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Subtitle">
    <w:name w:val="Subtitle"/>
    <w:next w:val="Body A"/>
    <w:pPr>
      <w:keepNext w:val="1"/>
      <w:keepLines w:val="1"/>
      <w:pageBreakBefore w:val="0"/>
      <w:widowControl w:val="1"/>
      <w:shd w:val="clear" w:color="auto" w:fill="auto"/>
      <w:suppressAutoHyphens w:val="0"/>
      <w:bidi w:val="0"/>
      <w:spacing w:before="0" w:after="340" w:line="192" w:lineRule="auto"/>
      <w:ind w:left="850" w:right="0" w:firstLine="0"/>
      <w:jc w:val="left"/>
      <w:outlineLvl w:val="9"/>
    </w:pPr>
    <w:rPr>
      <w:rFonts w:ascii="Jost Light" w:cs="Jost Light" w:hAnsi="Jost Light" w:eastAsia="Jost Light"/>
      <w:b w:val="0"/>
      <w:bCs w:val="0"/>
      <w:i w:val="0"/>
      <w:iCs w:val="0"/>
      <w:caps w:val="0"/>
      <w:smallCaps w:val="0"/>
      <w:strike w:val="0"/>
      <w:dstrike w:val="0"/>
      <w:outline w:val="0"/>
      <w:color w:val="000000"/>
      <w:spacing w:val="0"/>
      <w:kern w:val="0"/>
      <w:position w:val="0"/>
      <w:sz w:val="46"/>
      <w:szCs w:val="46"/>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w:name w:val="Heading"/>
    <w:next w:val="Body A"/>
    <w:pPr>
      <w:keepNext w:val="1"/>
      <w:keepLines w:val="1"/>
      <w:pageBreakBefore w:val="0"/>
      <w:widowControl w:val="1"/>
      <w:shd w:val="clear" w:color="auto" w:fill="auto"/>
      <w:suppressAutoHyphens w:val="0"/>
      <w:bidi w:val="0"/>
      <w:spacing w:before="0" w:after="80" w:line="276" w:lineRule="auto"/>
      <w:ind w:left="283" w:right="0" w:hanging="283"/>
      <w:jc w:val="left"/>
      <w:outlineLvl w:val="0"/>
    </w:pPr>
    <w:rPr>
      <w:rFonts w:ascii="Jost Medium" w:cs="Jost Medium" w:hAnsi="Jost Medium" w:eastAsia="Jost Medium"/>
      <w:b w:val="0"/>
      <w:bCs w:val="0"/>
      <w:i w:val="0"/>
      <w:iCs w:val="0"/>
      <w:caps w:val="0"/>
      <w:smallCaps w:val="0"/>
      <w:strike w:val="0"/>
      <w:dstrike w:val="0"/>
      <w:outline w:val="0"/>
      <w:color w:val="51a2a2"/>
      <w:spacing w:val="0"/>
      <w:kern w:val="0"/>
      <w:position w:val="0"/>
      <w:sz w:val="26"/>
      <w:szCs w:val="26"/>
      <w:u w:val="none" w:color="51a2a2"/>
      <w:shd w:val="nil" w:color="auto" w:fill="auto"/>
      <w:vertAlign w:val="baseline"/>
      <w14:textOutline w14:w="12700" w14:cap="flat">
        <w14:noFill/>
        <w14:miter w14:lim="400000"/>
      </w14:textOutline>
      <w14:textFill>
        <w14:solidFill>
          <w14:srgbClr w14:val="51A2A2"/>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b w:val="1"/>
      <w:bCs w:val="1"/>
    </w:rPr>
  </w:style>
  <w:style w:type="character" w:styleId="Hyperlink.1">
    <w:name w:val="Hyperlink.1"/>
    <w:basedOn w:val="Link"/>
    <w:next w:val="Hyperlink.1"/>
    <w:rPr>
      <w:b w:val="1"/>
      <w:bCs w:val="1"/>
      <w:sz w:val="24"/>
      <w:szCs w:val="24"/>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character" w:styleId="None">
    <w:name w:val="None"/>
  </w:style>
  <w:style w:type="character" w:styleId="Hyperlink.2">
    <w:name w:val="Hyperlink.2"/>
    <w:basedOn w:val="None"/>
    <w:next w:val="Hyperlink.2"/>
    <w:rPr>
      <w:lang w:val="en-US"/>
    </w:rPr>
  </w:style>
  <w:style w:type="character" w:styleId="Hyperlink.3">
    <w:name w:val="Hyperlink.3"/>
    <w:basedOn w:val="None"/>
    <w:next w:val="Hyperlink.3"/>
    <w:rPr>
      <w:u w:val="single"/>
      <w:lang w:val="en-US"/>
    </w:rPr>
  </w:style>
  <w:style w:type="numbering" w:styleId="Imported Style 4">
    <w:name w:val="Imported Style 4"/>
    <w:pPr>
      <w:numPr>
        <w:numId w:val="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Jost Medium"/>
        <a:ea typeface="Jost Medium"/>
        <a:cs typeface="Jost Medium"/>
      </a:majorFont>
      <a:minorFont>
        <a:latin typeface="Jost Light"/>
        <a:ea typeface="Jost Light"/>
        <a:cs typeface="Jost Light"/>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Jost Ligh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Jost Ligh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