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32D8B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5560CD47" wp14:editId="5FD5C0EA">
            <wp:extent cx="1566863" cy="613586"/>
            <wp:effectExtent l="0" t="0" r="0" b="0"/>
            <wp:docPr id="3" name="image4.png" descr="Advanced Research Invention Agency - AR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Advanced Research Invention Agency - ARI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613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14:paraId="26A71353" w14:textId="77777777" w:rsidR="00166B6B" w:rsidRPr="002517C9" w:rsidRDefault="00000000" w:rsidP="002517C9">
      <w:pPr>
        <w:pStyle w:val="Heading1"/>
      </w:pPr>
      <w:bookmarkStart w:id="0" w:name="_gjdgxs" w:colFirst="0" w:colLast="0"/>
      <w:bookmarkEnd w:id="0"/>
      <w:r w:rsidRPr="002517C9">
        <w:t>Scalable Neural Interfaces</w:t>
      </w:r>
    </w:p>
    <w:p w14:paraId="729D2B38" w14:textId="77777777" w:rsidR="00166B6B" w:rsidRDefault="00000000" w:rsidP="002517C9">
      <w:pPr>
        <w:pStyle w:val="Heading1"/>
      </w:pPr>
      <w:bookmarkStart w:id="1" w:name="_30j0zll" w:colFirst="0" w:colLast="0"/>
      <w:bookmarkEnd w:id="1"/>
      <w:r w:rsidRPr="002517C9">
        <w:t xml:space="preserve">Opportunity space </w:t>
      </w:r>
    </w:p>
    <w:p w14:paraId="7ABBD24D" w14:textId="77777777" w:rsidR="002517C9" w:rsidRPr="002517C9" w:rsidRDefault="002517C9" w:rsidP="002517C9">
      <w:pPr>
        <w:rPr>
          <w:rFonts w:eastAsia="Helvetica Neue"/>
        </w:rPr>
      </w:pPr>
    </w:p>
    <w:p w14:paraId="128FFBE8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1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v1.0</w:t>
      </w:r>
    </w:p>
    <w:p w14:paraId="38BFB0CC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Jacques Carolan, </w:t>
      </w:r>
      <w:proofErr w:type="spellStart"/>
      <w:r>
        <w:rPr>
          <w:rFonts w:ascii="Helvetica Neue" w:eastAsia="Helvetica Neue" w:hAnsi="Helvetica Neue" w:cs="Helvetica Neue"/>
          <w:color w:val="000000"/>
        </w:rPr>
        <w:t>Programme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Director </w:t>
      </w:r>
    </w:p>
    <w:p w14:paraId="2CEE60D2" w14:textId="77777777" w:rsidR="00166B6B" w:rsidRPr="002517C9" w:rsidRDefault="00000000" w:rsidP="002517C9">
      <w:pPr>
        <w:pStyle w:val="Heading2"/>
      </w:pPr>
      <w:bookmarkStart w:id="2" w:name="_1fob9te" w:colFirst="0" w:colLast="0"/>
      <w:bookmarkEnd w:id="2"/>
      <w:r w:rsidRPr="002517C9">
        <w:t>CONTEXT</w:t>
      </w:r>
    </w:p>
    <w:p w14:paraId="5005228B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This document describes an opportunity space - an area that we believe is likely to yield breakthroughs, </w:t>
      </w:r>
      <w:r>
        <w:rPr>
          <w:rFonts w:ascii="Helvetica Neue" w:eastAsia="Helvetica Neue" w:hAnsi="Helvetica Neue" w:cs="Helvetica Neue"/>
        </w:rPr>
        <w:t>f</w:t>
      </w:r>
      <w:r>
        <w:rPr>
          <w:rFonts w:ascii="Helvetica Neue" w:eastAsia="Helvetica Neue" w:hAnsi="Helvetica Neue" w:cs="Helvetica Neue"/>
          <w:color w:val="000000"/>
        </w:rPr>
        <w:t xml:space="preserve">rom which one or more funding </w:t>
      </w:r>
      <w:proofErr w:type="spellStart"/>
      <w:r>
        <w:rPr>
          <w:rFonts w:ascii="Helvetica Neue" w:eastAsia="Helvetica Neue" w:hAnsi="Helvetica Neue" w:cs="Helvetica Neue"/>
          <w:color w:val="000000"/>
        </w:rPr>
        <w:t>programmes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will emerge. </w:t>
      </w:r>
    </w:p>
    <w:p w14:paraId="700B088F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72543C86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This opportunity space is not currently soliciting feedback – you can stay up to date with this opportunity space, plus others across ARIA, </w:t>
      </w:r>
      <w:hyperlink r:id="rId12">
        <w:r>
          <w:rPr>
            <w:rFonts w:ascii="Helvetica Neue" w:eastAsia="Helvetica Neue" w:hAnsi="Helvetica Neue" w:cs="Helvetica Neue"/>
            <w:b/>
            <w:color w:val="0000FF"/>
            <w:u w:val="single"/>
          </w:rPr>
          <w:t>here</w:t>
        </w:r>
      </w:hyperlink>
      <w:r>
        <w:rPr>
          <w:rFonts w:ascii="Helvetica Neue" w:eastAsia="Helvetica Neue" w:hAnsi="Helvetica Neue" w:cs="Helvetica Neue"/>
          <w:color w:val="000000"/>
        </w:rPr>
        <w:t>. (www.aria.org.uk/opportunity-space-updates)</w:t>
      </w:r>
    </w:p>
    <w:p w14:paraId="24A2D425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15B165D6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 tandem, our </w:t>
      </w:r>
      <w:proofErr w:type="spellStart"/>
      <w:r>
        <w:rPr>
          <w:rFonts w:ascii="Helvetica Neue" w:eastAsia="Helvetica Neue" w:hAnsi="Helvetica Neue" w:cs="Helvetica Neue"/>
          <w:color w:val="000000"/>
        </w:rPr>
        <w:t>programme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hypothesis related to this opportunity space has now been published. You can read this document </w:t>
      </w:r>
      <w:hyperlink r:id="rId13">
        <w:r>
          <w:rPr>
            <w:rFonts w:ascii="Helvetica Neue" w:eastAsia="Helvetica Neue" w:hAnsi="Helvetica Neue" w:cs="Helvetica Neue"/>
            <w:b/>
            <w:color w:val="0000FF"/>
            <w:u w:val="single"/>
          </w:rPr>
          <w:t>here</w:t>
        </w:r>
      </w:hyperlink>
      <w:r>
        <w:rPr>
          <w:rFonts w:ascii="Helvetica Neue" w:eastAsia="Helvetica Neue" w:hAnsi="Helvetica Neue" w:cs="Helvetica Neue"/>
          <w:color w:val="000000"/>
        </w:rPr>
        <w:t>. [PDF] (www.aria.org.uk/wp-content/uploads/2024/04/ARIA-Precision-Neurotechnologies-for-Human-Therapeutics.pdf)</w:t>
      </w:r>
    </w:p>
    <w:p w14:paraId="519C86C7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7CEB576E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We have also launched a </w:t>
      </w:r>
      <w:proofErr w:type="spellStart"/>
      <w:r>
        <w:rPr>
          <w:rFonts w:ascii="Helvetica Neue" w:eastAsia="Helvetica Neue" w:hAnsi="Helvetica Neue" w:cs="Helvetica Neue"/>
          <w:color w:val="000000"/>
        </w:rPr>
        <w:t>programme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Precision </w:t>
      </w:r>
      <w:proofErr w:type="spellStart"/>
      <w:r>
        <w:rPr>
          <w:rFonts w:ascii="Helvetica Neue" w:eastAsia="Helvetica Neue" w:hAnsi="Helvetica Neue" w:cs="Helvetica Neue"/>
          <w:color w:val="000000"/>
        </w:rPr>
        <w:t>Neurotechnologies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in this opportunity space. Find out more </w:t>
      </w:r>
      <w:hyperlink r:id="rId14">
        <w:r>
          <w:rPr>
            <w:rFonts w:ascii="Arial" w:eastAsia="Arial" w:hAnsi="Arial" w:cs="Arial"/>
            <w:b/>
            <w:color w:val="0000FF"/>
            <w:u w:val="single"/>
          </w:rPr>
          <w:t>here</w:t>
        </w:r>
      </w:hyperlink>
      <w:r>
        <w:rPr>
          <w:rFonts w:ascii="Helvetica Neue" w:eastAsia="Helvetica Neue" w:hAnsi="Helvetica Neue" w:cs="Helvetica Neue"/>
          <w:color w:val="000000"/>
        </w:rPr>
        <w:t>. (www.aria.org.uk/precision-neurotechnologies)</w:t>
      </w:r>
    </w:p>
    <w:p w14:paraId="6B8620AD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13A087A8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An ARIA opportunity space should be:</w:t>
      </w:r>
    </w:p>
    <w:p w14:paraId="108106C9" w14:textId="77777777" w:rsidR="00166B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important if true (i.e. could lead to a significant new capability for society), </w:t>
      </w:r>
    </w:p>
    <w:p w14:paraId="40EDFCD3" w14:textId="77777777" w:rsidR="00166B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under-explored relative to its potential impact, and </w:t>
      </w:r>
    </w:p>
    <w:p w14:paraId="05090026" w14:textId="77777777" w:rsidR="00166B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ripe for new talent, perspectives, or resources to change what’s possible.</w:t>
      </w:r>
    </w:p>
    <w:p w14:paraId="45576EF2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Helvetica Neue" w:eastAsia="Helvetica Neue" w:hAnsi="Helvetica Neue" w:cs="Helvetica Neue"/>
          <w:color w:val="000000"/>
        </w:rPr>
      </w:pPr>
    </w:p>
    <w:p w14:paraId="46481C25" w14:textId="77777777" w:rsidR="00166B6B" w:rsidRDefault="00000000" w:rsidP="002517C9">
      <w:pPr>
        <w:pStyle w:val="Heading2"/>
        <w:rPr>
          <w:color w:val="51A2A2"/>
        </w:rPr>
      </w:pPr>
      <w:bookmarkStart w:id="3" w:name="_3znysh7" w:colFirst="0" w:colLast="0"/>
      <w:bookmarkEnd w:id="3"/>
      <w:r>
        <w:t>SUMMARY</w:t>
      </w:r>
    </w:p>
    <w:p w14:paraId="576C964D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Neurological and neuropsychiatric disorders are the cause of an overwhelming societal and economic burden. We need a new suite of tools that enable us to interface precisely, </w:t>
      </w:r>
      <w:proofErr w:type="gramStart"/>
      <w:r>
        <w:rPr>
          <w:rFonts w:ascii="Helvetica Neue" w:eastAsia="Helvetica Neue" w:hAnsi="Helvetica Neue" w:cs="Helvetica Neue"/>
          <w:color w:val="000000"/>
        </w:rPr>
        <w:t>at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scale, with the human brain. </w:t>
      </w:r>
    </w:p>
    <w:p w14:paraId="7BCEE029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4A7A7D14" w14:textId="77777777" w:rsidR="00166B6B" w:rsidRDefault="00000000" w:rsidP="002517C9">
      <w:pPr>
        <w:pStyle w:val="Heading2"/>
      </w:pPr>
      <w:r>
        <w:lastRenderedPageBreak/>
        <w:t>BELIEFS</w:t>
      </w:r>
    </w:p>
    <w:p w14:paraId="581D4F97" w14:textId="77777777" w:rsidR="00166B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Targeted interaction with the human brain can improve the human condition across an incredibly wide range of disease states and cognitive domains </w:t>
      </w:r>
      <w:r>
        <w:rPr>
          <w:rFonts w:ascii="Arial Unicode MS" w:eastAsia="Arial Unicode MS" w:hAnsi="Arial Unicode MS" w:cs="Arial Unicode MS"/>
          <w:color w:val="000000"/>
        </w:rPr>
        <w:t>→</w:t>
      </w:r>
      <w:r>
        <w:rPr>
          <w:rFonts w:ascii="Helvetica Neue" w:eastAsia="Helvetica Neue" w:hAnsi="Helvetica Neue" w:cs="Helvetica Neue"/>
          <w:color w:val="000000"/>
        </w:rPr>
        <w:t xml:space="preserve"> we need to dramatically and safely increase the throughput (# procedures/day/£) at which these technologies can be deployed to understand their full potential and deliver them at scale. </w:t>
      </w:r>
    </w:p>
    <w:p w14:paraId="77834033" w14:textId="77777777" w:rsidR="00166B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Current paradigms for interfacing with the human brain trade off precision for invasiveness of the procedure </w:t>
      </w:r>
      <w:r>
        <w:rPr>
          <w:rFonts w:ascii="Arial Unicode MS" w:eastAsia="Arial Unicode MS" w:hAnsi="Arial Unicode MS" w:cs="Arial Unicode MS"/>
          <w:color w:val="000000"/>
        </w:rPr>
        <w:t>→</w:t>
      </w:r>
      <w:r>
        <w:rPr>
          <w:rFonts w:ascii="Helvetica Neue" w:eastAsia="Helvetica Neue" w:hAnsi="Helvetica Neue" w:cs="Helvetica Neue"/>
          <w:color w:val="000000"/>
        </w:rPr>
        <w:t xml:space="preserve"> there’s no fundamental reason we can’t build technologies that are both highly targeted </w:t>
      </w:r>
      <w:r>
        <w:rPr>
          <w:rFonts w:ascii="Helvetica Neue" w:eastAsia="Helvetica Neue" w:hAnsi="Helvetica Neue" w:cs="Helvetica Neue"/>
          <w:i/>
          <w:color w:val="000000"/>
        </w:rPr>
        <w:t>and</w:t>
      </w:r>
      <w:r>
        <w:rPr>
          <w:rFonts w:ascii="Helvetica Neue" w:eastAsia="Helvetica Neue" w:hAnsi="Helvetica Neue" w:cs="Helvetica Neue"/>
          <w:color w:val="000000"/>
        </w:rPr>
        <w:t xml:space="preserve"> minimally invasive.</w:t>
      </w:r>
    </w:p>
    <w:p w14:paraId="0142D766" w14:textId="77777777" w:rsidR="00166B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To fully understand and treat disorders of the brain, we'll need neural technologies that simultaneously offer chemical, temporal, and spatial specificity </w:t>
      </w:r>
      <w:r>
        <w:rPr>
          <w:rFonts w:ascii="Arial Unicode MS" w:eastAsia="Arial Unicode MS" w:hAnsi="Arial Unicode MS" w:cs="Arial Unicode MS"/>
          <w:color w:val="000000"/>
        </w:rPr>
        <w:t>→</w:t>
      </w:r>
      <w:r>
        <w:rPr>
          <w:rFonts w:ascii="Helvetica Neue" w:eastAsia="Helvetica Neue" w:hAnsi="Helvetica Neue" w:cs="Helvetica Neue"/>
          <w:color w:val="000000"/>
        </w:rPr>
        <w:t xml:space="preserve"> this is achievable only by connecting the frontiers of engineered hardware with the frontiers of engineered biology.</w:t>
      </w:r>
    </w:p>
    <w:p w14:paraId="7C4E02B2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57CA7208" w14:textId="77777777" w:rsidR="00166B6B" w:rsidRDefault="00000000" w:rsidP="002517C9">
      <w:pPr>
        <w:pStyle w:val="Heading2"/>
        <w:rPr>
          <w:color w:val="51A2A2"/>
        </w:rPr>
      </w:pPr>
      <w:bookmarkStart w:id="4" w:name="_2et92p0" w:colFirst="0" w:colLast="0"/>
      <w:bookmarkEnd w:id="4"/>
      <w:r>
        <w:t xml:space="preserve">OBSERVATIONS </w:t>
      </w:r>
    </w:p>
    <w:p w14:paraId="0C857C98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Sign posts as to why we see this area as important, under-explored, and ripe. </w:t>
      </w:r>
    </w:p>
    <w:p w14:paraId="780984F8" w14:textId="77777777" w:rsidR="00166B6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 the UK alone, the direct and indirect cost of brain disorders is &gt;£100Bn/year and the cost of developing new pharmaceutical interventions is increasing exponentially. </w:t>
      </w:r>
    </w:p>
    <w:p w14:paraId="203F0F50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38761D"/>
        </w:rPr>
      </w:pPr>
    </w:p>
    <w:p w14:paraId="2E3B3539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Jost Light" w:eastAsia="Jost Light" w:hAnsi="Jost Light" w:cs="Jost Light"/>
          <w:color w:val="000000"/>
          <w:sz w:val="22"/>
          <w:szCs w:val="22"/>
        </w:rPr>
        <w:sectPr w:rsidR="00166B6B">
          <w:headerReference w:type="default" r:id="rId15"/>
          <w:footerReference w:type="default" r:id="rId16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Helvetica Neue" w:eastAsia="Helvetica Neue" w:hAnsi="Helvetica Neue" w:cs="Helvetica Neue"/>
          <w:noProof/>
          <w:color w:val="38761D"/>
        </w:rPr>
        <w:drawing>
          <wp:inline distT="0" distB="0" distL="0" distR="0" wp14:anchorId="62F45241" wp14:editId="2656B198">
            <wp:extent cx="5491163" cy="2595984"/>
            <wp:effectExtent l="0" t="0" r="0" b="0"/>
            <wp:docPr id="5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2595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59849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38761D"/>
        </w:rPr>
        <w:sectPr w:rsidR="00166B6B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2A5FF46C" w14:textId="77777777" w:rsidR="00166B6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Figure 1: The graph shows the number of drugs per billion US$ R&amp;D spending on the y-axis decreasing exponentially D as a function of year on the x-axis. </w:t>
      </w:r>
    </w:p>
    <w:p w14:paraId="3E30AD26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6C6F6371" w14:textId="77777777" w:rsidR="00166B6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Emerging evidence suggests that deep brain stimulators can be effective for a much wider range of treatments than previously envisioned, including </w:t>
      </w:r>
      <w:hyperlink r:id="rId20">
        <w:r>
          <w:rPr>
            <w:rFonts w:ascii="Helvetica Neue" w:eastAsia="Helvetica Neue" w:hAnsi="Helvetica Neue" w:cs="Helvetica Neue"/>
            <w:color w:val="000000"/>
          </w:rPr>
          <w:t>drug resistant depression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, </w:t>
      </w:r>
      <w:hyperlink r:id="rId21">
        <w:r>
          <w:rPr>
            <w:rFonts w:ascii="Helvetica Neue" w:eastAsia="Helvetica Neue" w:hAnsi="Helvetica Neue" w:cs="Helvetica Neue"/>
            <w:color w:val="000000"/>
          </w:rPr>
          <w:t>Tourette's syndrome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, </w:t>
      </w:r>
      <w:hyperlink r:id="rId22">
        <w:r>
          <w:rPr>
            <w:rFonts w:ascii="Helvetica Neue" w:eastAsia="Helvetica Neue" w:hAnsi="Helvetica Neue" w:cs="Helvetica Neue"/>
            <w:color w:val="000000"/>
          </w:rPr>
          <w:t>mood and anxiety disorders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, </w:t>
      </w:r>
      <w:hyperlink r:id="rId23">
        <w:r>
          <w:rPr>
            <w:rFonts w:ascii="Helvetica Neue" w:eastAsia="Helvetica Neue" w:hAnsi="Helvetica Neue" w:cs="Helvetica Neue"/>
            <w:color w:val="000000"/>
          </w:rPr>
          <w:t>substance addiction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and </w:t>
      </w:r>
      <w:hyperlink r:id="rId24">
        <w:r>
          <w:rPr>
            <w:rFonts w:ascii="Helvetica Neue" w:eastAsia="Helvetica Neue" w:hAnsi="Helvetica Neue" w:cs="Helvetica Neue"/>
            <w:color w:val="000000"/>
          </w:rPr>
          <w:t>Alzheimer's disease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. </w:t>
      </w:r>
      <w:r>
        <w:rPr>
          <w:rFonts w:ascii="Helvetica Neue" w:eastAsia="Helvetica Neue" w:hAnsi="Helvetica Neue" w:cs="Helvetica Neue"/>
          <w:i/>
          <w:color w:val="000000"/>
        </w:rPr>
        <w:t xml:space="preserve">Note from Jacques - </w:t>
      </w:r>
      <w:proofErr w:type="gramStart"/>
      <w:r>
        <w:rPr>
          <w:rFonts w:ascii="Helvetica Neue" w:eastAsia="Helvetica Neue" w:hAnsi="Helvetica Neue" w:cs="Helvetica Neue"/>
          <w:i/>
          <w:color w:val="000000"/>
        </w:rPr>
        <w:t>This points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towards a vast pool of people whose lives could be transformed by targeted modulation of the central nervous system.</w:t>
      </w:r>
    </w:p>
    <w:p w14:paraId="0846E1B0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224CC553" w14:textId="77777777" w:rsidR="00166B6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There are currently ~400 DBS implants performed in the UK per year. In contrast ~50,000 cardiac pacemakers are implanted per year. </w:t>
      </w:r>
    </w:p>
    <w:p w14:paraId="763AD751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Note from Jacques – How can we make precise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neuromodulatory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technology at least as safe and routine as pacemaker surgery?</w:t>
      </w:r>
    </w:p>
    <w:p w14:paraId="4A633A48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Helvetica Neue" w:eastAsia="Helvetica Neue" w:hAnsi="Helvetica Neue" w:cs="Helvetica Neue"/>
          <w:i/>
          <w:color w:val="000000"/>
        </w:rPr>
      </w:pPr>
    </w:p>
    <w:p w14:paraId="5BBFBFBC" w14:textId="77777777" w:rsidR="00166B6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Our current methods for interfacing with the human brain trade off targeting precision with invasiveness. </w:t>
      </w:r>
    </w:p>
    <w:p w14:paraId="662B787F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Helvetica Neue" w:eastAsia="Helvetica Neue" w:hAnsi="Helvetica Neue" w:cs="Helvetica Neue"/>
          <w:color w:val="000000"/>
        </w:rPr>
      </w:pPr>
    </w:p>
    <w:p w14:paraId="2CBA7AE0" w14:textId="77777777" w:rsidR="00166B6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Ultrasound can penetrate through the skull into deep brain </w:t>
      </w:r>
      <w:proofErr w:type="gramStart"/>
      <w:r>
        <w:rPr>
          <w:rFonts w:ascii="Helvetica Neue" w:eastAsia="Helvetica Neue" w:hAnsi="Helvetica Neue" w:cs="Helvetica Neue"/>
          <w:color w:val="000000"/>
        </w:rPr>
        <w:t>regions, and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can also directly modulate neural activity via mechanosensitive ion channels. </w:t>
      </w:r>
    </w:p>
    <w:p w14:paraId="0908BBF2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Note from Jacques – Can we engineer ultrasound to deliver transcranial acoustic signals with cellular level precision? </w:t>
      </w:r>
    </w:p>
    <w:p w14:paraId="2F1EDADA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Helvetica Neue" w:eastAsia="Helvetica Neue" w:hAnsi="Helvetica Neue" w:cs="Helvetica Neue"/>
          <w:i/>
          <w:color w:val="000000"/>
        </w:rPr>
      </w:pPr>
    </w:p>
    <w:p w14:paraId="4DBEAFEA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276F923B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Helvetica Neue" w:eastAsia="Helvetica Neue" w:hAnsi="Helvetica Neue" w:cs="Helvetica Neue"/>
          <w:color w:val="000000"/>
          <w:u w:val="single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0FAAD354" wp14:editId="65AB2069">
            <wp:extent cx="3629664" cy="2635553"/>
            <wp:effectExtent l="0" t="0" r="8890" b="0"/>
            <wp:docPr id="4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664" cy="2635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99C53" w14:textId="77777777" w:rsidR="00166B6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 xml:space="preserve">Figure 2: The graph plots the precision of various </w:t>
      </w:r>
      <w:proofErr w:type="spellStart"/>
      <w:r>
        <w:rPr>
          <w:rFonts w:ascii="Helvetica Neue" w:eastAsia="Helvetica Neue" w:hAnsi="Helvetica Neue" w:cs="Helvetica Neue"/>
          <w:color w:val="000000"/>
        </w:rPr>
        <w:t>neurotechnologies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(</w:t>
      </w:r>
      <w:proofErr w:type="gramStart"/>
      <w:r>
        <w:rPr>
          <w:rFonts w:ascii="Helvetica Neue" w:eastAsia="Helvetica Neue" w:hAnsi="Helvetica Neue" w:cs="Helvetica Neue"/>
          <w:color w:val="000000"/>
        </w:rPr>
        <w:t>voxel # /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neurons per voxel) on the y-axis alongside their invasiveness on the x-axis, showing that as the technology becomes more precise it generally becomes more invasive. A circle is highlighted in the non-invasive-precise area title ‘technology frontier’</w:t>
      </w:r>
      <w:proofErr w:type="gramStart"/>
      <w:r>
        <w:rPr>
          <w:rFonts w:ascii="Helvetica Neue" w:eastAsia="Helvetica Neue" w:hAnsi="Helvetica Neue" w:cs="Helvetica Neue"/>
          <w:color w:val="000000"/>
        </w:rPr>
        <w:t>. .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</w:p>
    <w:p w14:paraId="68FF1383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Note from Jacques — What technologies could go </w:t>
      </w:r>
      <w:proofErr w:type="gramStart"/>
      <w:r>
        <w:rPr>
          <w:rFonts w:ascii="Helvetica Neue" w:eastAsia="Helvetica Neue" w:hAnsi="Helvetica Neue" w:cs="Helvetica Neue"/>
          <w:i/>
          <w:color w:val="000000"/>
        </w:rPr>
        <w:t>in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the frontier? </w:t>
      </w:r>
    </w:p>
    <w:p w14:paraId="1C9C7011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38841019" w14:textId="77777777" w:rsidR="00166B6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Technology advances in optical microscopy, genetic engineering, large-scale electrophysiology and computational signal processing have led to an exponential increase in the number of individual neurons that can be simultaneously recorded </w:t>
      </w:r>
      <w:proofErr w:type="gramStart"/>
      <w:r>
        <w:rPr>
          <w:rFonts w:ascii="Helvetica Neue" w:eastAsia="Helvetica Neue" w:hAnsi="Helvetica Neue" w:cs="Helvetica Neue"/>
          <w:color w:val="000000"/>
        </w:rPr>
        <w:t>from in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rodent models. </w:t>
      </w:r>
    </w:p>
    <w:p w14:paraId="3D6A5358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Helvetica Neue" w:eastAsia="Helvetica Neue" w:hAnsi="Helvetica Neue" w:cs="Helvetica Neue"/>
          <w:i/>
          <w:color w:val="000000"/>
        </w:rPr>
      </w:pPr>
    </w:p>
    <w:p w14:paraId="330C1CA7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0EF9311A" wp14:editId="71074C16">
            <wp:extent cx="5338763" cy="2635158"/>
            <wp:effectExtent l="0" t="0" r="0" b="0"/>
            <wp:docPr id="7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2635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B409A8" w14:textId="77777777" w:rsidR="00166B6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Figure 3: The graph shows the number of neurons simultaneously recorded </w:t>
      </w:r>
      <w:proofErr w:type="gramStart"/>
      <w:r>
        <w:rPr>
          <w:rFonts w:ascii="Helvetica Neue" w:eastAsia="Helvetica Neue" w:hAnsi="Helvetica Neue" w:cs="Helvetica Neue"/>
          <w:color w:val="000000"/>
        </w:rPr>
        <w:t>from in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rodent models, on the y-axis vs the year on the x-axis. The data points are separated between optical recordings and electrophysiology </w:t>
      </w:r>
      <w:proofErr w:type="gramStart"/>
      <w:r>
        <w:rPr>
          <w:rFonts w:ascii="Helvetica Neue" w:eastAsia="Helvetica Neue" w:hAnsi="Helvetica Neue" w:cs="Helvetica Neue"/>
          <w:color w:val="000000"/>
        </w:rPr>
        <w:t>recordings  The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graph shows an exponential increase in the number of neurons recorded. The current limit of recording from humans is marked on the y-axis at 100 neurons </w:t>
      </w:r>
    </w:p>
    <w:p w14:paraId="7FE36DCF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Note from Jacques — Can we leverage these same advances to interface at scale with the human nervous system? </w:t>
      </w:r>
    </w:p>
    <w:p w14:paraId="52F8A119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Helvetica Neue" w:eastAsia="Helvetica Neue" w:hAnsi="Helvetica Neue" w:cs="Helvetica Neue"/>
          <w:i/>
          <w:color w:val="000000"/>
        </w:rPr>
      </w:pPr>
    </w:p>
    <w:p w14:paraId="27492283" w14:textId="77777777" w:rsidR="00166B6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Neuroendovascular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stents, which are used in a clinical setting to minimally invasively treat brain aneurysms, have been augmented with neural sensing capabilities for brain-computer interfaces. </w:t>
      </w:r>
    </w:p>
    <w:p w14:paraId="3BBDBAAE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Note from Jacques</w:t>
      </w:r>
      <w:r>
        <w:rPr>
          <w:rFonts w:ascii="Helvetica Neue" w:eastAsia="Helvetica Neue" w:hAnsi="Helvetica Neue" w:cs="Helvetica Neue"/>
          <w:color w:val="000000"/>
        </w:rPr>
        <w:t xml:space="preserve"> — </w:t>
      </w:r>
      <w:r>
        <w:rPr>
          <w:rFonts w:ascii="Helvetica Neue" w:eastAsia="Helvetica Neue" w:hAnsi="Helvetica Neue" w:cs="Helvetica Neue"/>
          <w:i/>
          <w:color w:val="000000"/>
        </w:rPr>
        <w:t xml:space="preserve">What other clinical packaging platforms could be used as high-performance neural sensing and/or stimulation devices? </w:t>
      </w:r>
      <w:r>
        <w:rPr>
          <w:rFonts w:ascii="Helvetica Neue" w:eastAsia="Helvetica Neue" w:hAnsi="Helvetica Neue" w:cs="Helvetica Neue"/>
          <w:i/>
          <w:color w:val="000000"/>
        </w:rPr>
        <w:lastRenderedPageBreak/>
        <w:t>Would such systems reduce the regulatory burden towards getting devices approved for in-human use?</w:t>
      </w:r>
    </w:p>
    <w:p w14:paraId="78AF7CCD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7F53AB45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2EE6F411" wp14:editId="3FFED011">
            <wp:extent cx="3876675" cy="2217032"/>
            <wp:effectExtent l="0" t="0" r="0" b="0"/>
            <wp:docPr id="6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217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DE7E5C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3DA278D9" w14:textId="77777777" w:rsidR="00166B6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Figure 4: The image is a diagram of a neurovascular stent with electrode recording technology.</w:t>
      </w:r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</w:p>
    <w:p w14:paraId="1D02E61D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Note from Jacques — What other sensing or stimulation capabilities could be added to neurovascular stents? </w:t>
      </w:r>
    </w:p>
    <w:p w14:paraId="1342B2BE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</w:p>
    <w:p w14:paraId="00CFCC17" w14:textId="77777777" w:rsidR="00166B6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Exponential advances in single-cell sequencing have given us unprecedented access to the molecular identity and cell-type information of neurons across the human brain. </w:t>
      </w:r>
    </w:p>
    <w:p w14:paraId="3ED53026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Helvetica Neue" w:eastAsia="Helvetica Neue" w:hAnsi="Helvetica Neue" w:cs="Helvetica Neue"/>
          <w:color w:val="000000"/>
          <w:u w:val="single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Note from Jacques — How can we use this information to </w:t>
      </w:r>
      <w:proofErr w:type="gramStart"/>
      <w:r>
        <w:rPr>
          <w:rFonts w:ascii="Helvetica Neue" w:eastAsia="Helvetica Neue" w:hAnsi="Helvetica Neue" w:cs="Helvetica Neue"/>
          <w:i/>
          <w:color w:val="000000"/>
        </w:rPr>
        <w:t>readout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or modulate neural activity with cell-type specificity? 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13A4F893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u w:val="single"/>
        </w:rPr>
      </w:pPr>
    </w:p>
    <w:p w14:paraId="3AE0EB61" w14:textId="77777777" w:rsidR="00166B6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Neurological conditions are highly complex, often involving dysfunctions of neural circuits defined by specific spatial locations and distinct cell-types. For example, we have only recently begun to understand the complex interaction between </w:t>
      </w:r>
      <w:proofErr w:type="spellStart"/>
      <w:r>
        <w:rPr>
          <w:rFonts w:ascii="Helvetica Neue" w:eastAsia="Helvetica Neue" w:hAnsi="Helvetica Neue" w:cs="Helvetica Neue"/>
          <w:color w:val="000000"/>
        </w:rPr>
        <w:t>tumour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cells and healthy cells in glioma (the most common type of brain cancer). </w:t>
      </w:r>
    </w:p>
    <w:p w14:paraId="61B2C91E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lastRenderedPageBreak/>
        <w:drawing>
          <wp:inline distT="0" distB="0" distL="0" distR="0" wp14:anchorId="1654FA64" wp14:editId="49257535">
            <wp:extent cx="3664145" cy="2068344"/>
            <wp:effectExtent l="0" t="0" r="0" b="8255"/>
            <wp:docPr id="8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4145" cy="2068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A7EC8" w14:textId="77777777" w:rsidR="00166B6B" w:rsidRDefault="00166B6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Helvetica Neue" w:eastAsia="Helvetica Neue" w:hAnsi="Helvetica Neue" w:cs="Helvetica Neue"/>
          <w:color w:val="51A2A2"/>
        </w:rPr>
      </w:pPr>
      <w:bookmarkStart w:id="5" w:name="_tyjcwt" w:colFirst="0" w:colLast="0"/>
      <w:bookmarkEnd w:id="5"/>
    </w:p>
    <w:p w14:paraId="333E944D" w14:textId="77777777" w:rsidR="00166B6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Figure 5: The diagram depicts the mechanism of glioma proliferation at the level of individual neurons. It shows a zoom in of a synaptic connection between two healthy neurons, with a cancer cell synapsing onto </w:t>
      </w:r>
      <w:proofErr w:type="gramStart"/>
      <w:r>
        <w:rPr>
          <w:rFonts w:ascii="Helvetica Neue" w:eastAsia="Helvetica Neue" w:hAnsi="Helvetica Neue" w:cs="Helvetica Neue"/>
          <w:color w:val="000000"/>
        </w:rPr>
        <w:t>the healthy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neurons. </w:t>
      </w:r>
      <w:proofErr w:type="gramStart"/>
      <w:r>
        <w:rPr>
          <w:rFonts w:ascii="Helvetica Neue" w:eastAsia="Helvetica Neue" w:hAnsi="Helvetica Neue" w:cs="Helvetica Neue"/>
          <w:color w:val="000000"/>
        </w:rPr>
        <w:t xml:space="preserve">The </w:t>
      </w:r>
      <w:proofErr w:type="spellStart"/>
      <w:r>
        <w:rPr>
          <w:rFonts w:ascii="Helvetica Neue" w:eastAsia="Helvetica Neue" w:hAnsi="Helvetica Neue" w:cs="Helvetica Neue"/>
          <w:color w:val="000000"/>
        </w:rPr>
        <w:t>depolarisation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of the healthy neurons,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depolarises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the </w:t>
      </w:r>
      <w:proofErr w:type="spellStart"/>
      <w:r>
        <w:rPr>
          <w:rFonts w:ascii="Helvetica Neue" w:eastAsia="Helvetica Neue" w:hAnsi="Helvetica Neue" w:cs="Helvetica Neue"/>
          <w:color w:val="000000"/>
        </w:rPr>
        <w:t>tumour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cells and drives </w:t>
      </w:r>
      <w:proofErr w:type="spellStart"/>
      <w:r>
        <w:rPr>
          <w:rFonts w:ascii="Helvetica Neue" w:eastAsia="Helvetica Neue" w:hAnsi="Helvetica Neue" w:cs="Helvetica Neue"/>
          <w:color w:val="000000"/>
        </w:rPr>
        <w:t>tumour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growth. This diagram is adapted from reference 6. </w:t>
      </w:r>
    </w:p>
    <w:p w14:paraId="02CC190E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Note from Jacques — Could </w:t>
      </w:r>
      <w:proofErr w:type="gramStart"/>
      <w:r>
        <w:rPr>
          <w:rFonts w:ascii="Helvetica Neue" w:eastAsia="Helvetica Neue" w:hAnsi="Helvetica Neue" w:cs="Helvetica Neue"/>
          <w:i/>
          <w:color w:val="000000"/>
        </w:rPr>
        <w:t>a neurotechnology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identify and block/weaken this synapse weight? </w:t>
      </w:r>
    </w:p>
    <w:p w14:paraId="6AE9E1B6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Helvetica Neue" w:eastAsia="Helvetica Neue" w:hAnsi="Helvetica Neue" w:cs="Helvetica Neue"/>
          <w:i/>
          <w:color w:val="000000"/>
        </w:rPr>
      </w:pPr>
    </w:p>
    <w:p w14:paraId="2984E2BB" w14:textId="77777777" w:rsidR="00166B6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Implanted cortical interfaces have enabled individuals with paralysis to use brain signals to generate words at a rate approaching that of regular speech. </w:t>
      </w:r>
    </w:p>
    <w:p w14:paraId="69FAE1CB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Note from Jacques — In the future, could such systems enable entirely new modalities of communication in healthy individuals?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58B51BFC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Helvetica Neue" w:eastAsia="Helvetica Neue" w:hAnsi="Helvetica Neue" w:cs="Helvetica Neue"/>
        </w:rPr>
      </w:pPr>
    </w:p>
    <w:p w14:paraId="36FF7A53" w14:textId="77777777" w:rsidR="00166B6B" w:rsidRDefault="00000000">
      <w:pPr>
        <w:numPr>
          <w:ilvl w:val="0"/>
          <w:numId w:val="6"/>
        </w:numPr>
        <w:spacing w:line="276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Peripheral and sensory stimulation are emerging as highly scalable ways to entrain brain activity across distributed brain regions</w:t>
      </w:r>
    </w:p>
    <w:p w14:paraId="02048B96" w14:textId="77777777" w:rsidR="00166B6B" w:rsidRDefault="00000000">
      <w:pPr>
        <w:spacing w:line="276" w:lineRule="auto"/>
        <w:ind w:left="14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Note from Jacques — How precisely could these methods modulate the central nervous system?</w:t>
      </w:r>
    </w:p>
    <w:p w14:paraId="036BAD46" w14:textId="77777777" w:rsidR="00166B6B" w:rsidRDefault="00166B6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Helvetica Neue" w:eastAsia="Helvetica Neue" w:hAnsi="Helvetica Neue" w:cs="Helvetica Neue"/>
          <w:color w:val="51A2A2"/>
        </w:rPr>
      </w:pPr>
      <w:bookmarkStart w:id="6" w:name="_3dy6vkm" w:colFirst="0" w:colLast="0"/>
      <w:bookmarkEnd w:id="6"/>
    </w:p>
    <w:p w14:paraId="54E2F740" w14:textId="77777777" w:rsidR="00166B6B" w:rsidRPr="002517C9" w:rsidRDefault="00000000" w:rsidP="002517C9">
      <w:pPr>
        <w:pStyle w:val="Heading2"/>
        <w:rPr>
          <w:color w:val="51A2A2"/>
        </w:rPr>
      </w:pPr>
      <w:bookmarkStart w:id="7" w:name="_1t3h5sf" w:colFirst="0" w:colLast="0"/>
      <w:bookmarkEnd w:id="7"/>
      <w:r w:rsidRPr="002517C9">
        <w:rPr>
          <w:color w:val="51A2A2"/>
        </w:rPr>
        <w:t>SOURCES</w:t>
      </w:r>
    </w:p>
    <w:p w14:paraId="22343227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A compiled, but not exhaustive list of works helping to shape our view and frame </w:t>
      </w:r>
      <w:proofErr w:type="gramStart"/>
      <w:r>
        <w:rPr>
          <w:rFonts w:ascii="Helvetica Neue" w:eastAsia="Helvetica Neue" w:hAnsi="Helvetica Neue" w:cs="Helvetica Neue"/>
          <w:i/>
          <w:color w:val="000000"/>
        </w:rPr>
        <w:t>the  opportunity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space (for those who want to dig deeper). </w:t>
      </w:r>
    </w:p>
    <w:p w14:paraId="4774B98A" w14:textId="77777777" w:rsidR="00166B6B" w:rsidRDefault="00166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i/>
          <w:color w:val="000000"/>
        </w:rPr>
      </w:pPr>
    </w:p>
    <w:p w14:paraId="63FEC5E3" w14:textId="77777777" w:rsidR="00166B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hyperlink r:id="rId29">
        <w:r>
          <w:rPr>
            <w:rFonts w:ascii="Helvetica Neue" w:eastAsia="Helvetica Neue" w:hAnsi="Helvetica Neue" w:cs="Helvetica Neue"/>
            <w:color w:val="000000"/>
            <w:u w:val="single"/>
          </w:rPr>
          <w:t xml:space="preserve">The size, burden and cost </w:t>
        </w:r>
        <w:proofErr w:type="gramStart"/>
        <w:r>
          <w:rPr>
            <w:rFonts w:ascii="Helvetica Neue" w:eastAsia="Helvetica Neue" w:hAnsi="Helvetica Neue" w:cs="Helvetica Neue"/>
            <w:color w:val="000000"/>
            <w:u w:val="single"/>
          </w:rPr>
          <w:t>of  disorders</w:t>
        </w:r>
        <w:proofErr w:type="gramEnd"/>
        <w:r>
          <w:rPr>
            <w:rFonts w:ascii="Helvetica Neue" w:eastAsia="Helvetica Neue" w:hAnsi="Helvetica Neue" w:cs="Helvetica Neue"/>
            <w:color w:val="000000"/>
            <w:u w:val="single"/>
          </w:rPr>
          <w:t xml:space="preserve"> of the brain in the UK</w:t>
        </w:r>
      </w:hyperlink>
    </w:p>
    <w:p w14:paraId="3FFA7EBD" w14:textId="77777777" w:rsidR="00166B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hyperlink r:id="rId30">
        <w:r>
          <w:rPr>
            <w:rFonts w:ascii="Helvetica Neue" w:eastAsia="Helvetica Neue" w:hAnsi="Helvetica Neue" w:cs="Helvetica Neue"/>
            <w:color w:val="000000"/>
            <w:u w:val="single"/>
          </w:rPr>
          <w:t>Developing Collaborative Platforms to Advance Neurotechnology and Its Translation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(Fig 1) </w:t>
      </w:r>
    </w:p>
    <w:p w14:paraId="07DCFA5F" w14:textId="77777777" w:rsidR="00166B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88" w:lineRule="auto"/>
        <w:rPr>
          <w:rFonts w:ascii="Helvetica Neue" w:eastAsia="Helvetica Neue" w:hAnsi="Helvetica Neue" w:cs="Helvetica Neue"/>
          <w:color w:val="000000"/>
        </w:rPr>
      </w:pPr>
      <w:hyperlink r:id="rId31">
        <w:r>
          <w:rPr>
            <w:rFonts w:ascii="Helvetica Neue" w:eastAsia="Helvetica Neue" w:hAnsi="Helvetica Neue" w:cs="Helvetica Neue"/>
            <w:color w:val="000000"/>
            <w:u w:val="single"/>
          </w:rPr>
          <w:t>Large-scale neural recordings call for new insights to link brain and behavior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(Fig 3)</w:t>
      </w:r>
    </w:p>
    <w:p w14:paraId="437DBC98" w14:textId="77777777" w:rsidR="00166B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hyperlink r:id="rId32">
        <w:r>
          <w:rPr>
            <w:rFonts w:ascii="Helvetica Neue" w:eastAsia="Helvetica Neue" w:hAnsi="Helvetica Neue" w:cs="Helvetica Neue"/>
            <w:color w:val="000000"/>
            <w:u w:val="single"/>
          </w:rPr>
          <w:t>Physical principles for scalable neural recording</w:t>
        </w:r>
      </w:hyperlink>
    </w:p>
    <w:p w14:paraId="49B8E1E5" w14:textId="77777777" w:rsidR="00166B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hyperlink r:id="rId33">
        <w:r>
          <w:rPr>
            <w:rFonts w:ascii="Helvetica Neue" w:eastAsia="Helvetica Neue" w:hAnsi="Helvetica Neue" w:cs="Helvetica Neue"/>
            <w:color w:val="000000"/>
            <w:u w:val="single"/>
          </w:rPr>
          <w:t>Cause Area: Differential Neurotechnology Development</w:t>
        </w:r>
      </w:hyperlink>
    </w:p>
    <w:p w14:paraId="54BEDD64" w14:textId="77777777" w:rsidR="00166B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hyperlink r:id="rId34">
        <w:r>
          <w:rPr>
            <w:rFonts w:ascii="Helvetica Neue" w:eastAsia="Helvetica Neue" w:hAnsi="Helvetica Neue" w:cs="Helvetica Neue"/>
            <w:color w:val="000000"/>
            <w:u w:val="single"/>
          </w:rPr>
          <w:t xml:space="preserve">Dangerous liaisons as </w:t>
        </w:r>
        <w:proofErr w:type="spellStart"/>
        <w:r>
          <w:rPr>
            <w:rFonts w:ascii="Helvetica Neue" w:eastAsia="Helvetica Neue" w:hAnsi="Helvetica Neue" w:cs="Helvetica Neue"/>
            <w:color w:val="000000"/>
            <w:u w:val="single"/>
          </w:rPr>
          <w:t>tumour</w:t>
        </w:r>
        <w:proofErr w:type="spellEnd"/>
        <w:r>
          <w:rPr>
            <w:rFonts w:ascii="Helvetica Neue" w:eastAsia="Helvetica Neue" w:hAnsi="Helvetica Neue" w:cs="Helvetica Neue"/>
            <w:color w:val="000000"/>
            <w:u w:val="single"/>
          </w:rPr>
          <w:t xml:space="preserve"> cells form synapses with neurons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(Fig 5) </w:t>
      </w:r>
    </w:p>
    <w:p w14:paraId="39401EF1" w14:textId="77777777" w:rsidR="00166B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hyperlink r:id="rId35">
        <w:r>
          <w:rPr>
            <w:rFonts w:ascii="Helvetica Neue" w:eastAsia="Helvetica Neue" w:hAnsi="Helvetica Neue" w:cs="Helvetica Neue"/>
            <w:color w:val="000000"/>
            <w:u w:val="single"/>
          </w:rPr>
          <w:t>Development of optically controlled “living electrodes” with long-projecting axon tracts for a synaptic brain-machine interface</w:t>
        </w:r>
      </w:hyperlink>
    </w:p>
    <w:p w14:paraId="6BEFE6AE" w14:textId="77777777" w:rsidR="00166B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hyperlink r:id="rId36">
        <w:proofErr w:type="spellStart"/>
        <w:r>
          <w:rPr>
            <w:rFonts w:ascii="Helvetica Neue" w:eastAsia="Helvetica Neue" w:hAnsi="Helvetica Neue" w:cs="Helvetica Neue"/>
            <w:color w:val="000000"/>
            <w:u w:val="single"/>
          </w:rPr>
          <w:t>Neuroendovascular</w:t>
        </w:r>
        <w:proofErr w:type="spellEnd"/>
        <w:r>
          <w:rPr>
            <w:rFonts w:ascii="Helvetica Neue" w:eastAsia="Helvetica Neue" w:hAnsi="Helvetica Neue" w:cs="Helvetica Neue"/>
            <w:color w:val="000000"/>
            <w:u w:val="single"/>
          </w:rPr>
          <w:t xml:space="preserve"> brain computer interfaces from </w:t>
        </w:r>
        <w:proofErr w:type="spellStart"/>
        <w:r>
          <w:rPr>
            <w:rFonts w:ascii="Helvetica Neue" w:eastAsia="Helvetica Neue" w:hAnsi="Helvetica Neue" w:cs="Helvetica Neue"/>
            <w:color w:val="000000"/>
            <w:u w:val="single"/>
          </w:rPr>
          <w:t>Synchron</w:t>
        </w:r>
        <w:proofErr w:type="spellEnd"/>
      </w:hyperlink>
      <w:r>
        <w:rPr>
          <w:rFonts w:ascii="Helvetica Neue" w:eastAsia="Helvetica Neue" w:hAnsi="Helvetica Neue" w:cs="Helvetica Neue"/>
          <w:color w:val="000000"/>
        </w:rPr>
        <w:t xml:space="preserve"> (Fig 4) </w:t>
      </w:r>
    </w:p>
    <w:p w14:paraId="6D7186F6" w14:textId="77777777" w:rsidR="00166B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hyperlink r:id="rId37">
        <w:r>
          <w:rPr>
            <w:rFonts w:ascii="Helvetica Neue" w:eastAsia="Helvetica Neue" w:hAnsi="Helvetica Neue" w:cs="Helvetica Neue"/>
            <w:color w:val="000000"/>
            <w:u w:val="single"/>
          </w:rPr>
          <w:t xml:space="preserve">Brain implants that enable speech </w:t>
        </w:r>
        <w:proofErr w:type="gramStart"/>
        <w:r>
          <w:rPr>
            <w:rFonts w:ascii="Helvetica Neue" w:eastAsia="Helvetica Neue" w:hAnsi="Helvetica Neue" w:cs="Helvetica Neue"/>
            <w:color w:val="000000"/>
            <w:u w:val="single"/>
          </w:rPr>
          <w:t>pass</w:t>
        </w:r>
        <w:proofErr w:type="gramEnd"/>
        <w:r>
          <w:rPr>
            <w:rFonts w:ascii="Helvetica Neue" w:eastAsia="Helvetica Neue" w:hAnsi="Helvetica Neue" w:cs="Helvetica Neue"/>
            <w:color w:val="000000"/>
            <w:u w:val="single"/>
          </w:rPr>
          <w:t xml:space="preserve"> performance milestones</w:t>
        </w:r>
      </w:hyperlink>
    </w:p>
    <w:p w14:paraId="37537EFB" w14:textId="77777777" w:rsidR="00166B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</w:rPr>
      </w:pPr>
      <w:hyperlink r:id="rId38">
        <w:r>
          <w:rPr>
            <w:rFonts w:ascii="Helvetica Neue" w:eastAsia="Helvetica Neue" w:hAnsi="Helvetica Neue" w:cs="Helvetica Neue"/>
            <w:color w:val="000000"/>
            <w:u w:val="single"/>
          </w:rPr>
          <w:t xml:space="preserve">Brain-machine interfaces: From basic science to </w:t>
        </w:r>
        <w:proofErr w:type="spellStart"/>
        <w:r>
          <w:rPr>
            <w:rFonts w:ascii="Helvetica Neue" w:eastAsia="Helvetica Neue" w:hAnsi="Helvetica Neue" w:cs="Helvetica Neue"/>
            <w:color w:val="000000"/>
            <w:u w:val="single"/>
          </w:rPr>
          <w:t>neuroprostheses</w:t>
        </w:r>
        <w:proofErr w:type="spellEnd"/>
        <w:r>
          <w:rPr>
            <w:rFonts w:ascii="Helvetica Neue" w:eastAsia="Helvetica Neue" w:hAnsi="Helvetica Neue" w:cs="Helvetica Neue"/>
            <w:color w:val="000000"/>
            <w:u w:val="single"/>
          </w:rPr>
          <w:t xml:space="preserve"> and neurorehabilitation</w:t>
        </w:r>
      </w:hyperlink>
    </w:p>
    <w:p w14:paraId="193B4784" w14:textId="77777777" w:rsidR="00166B6B" w:rsidRDefault="00000000" w:rsidP="002517C9">
      <w:pPr>
        <w:pStyle w:val="Heading2"/>
      </w:pPr>
      <w:bookmarkStart w:id="8" w:name="_4d34og8" w:colFirst="0" w:colLast="0"/>
      <w:bookmarkEnd w:id="8"/>
      <w:r>
        <w:br/>
      </w:r>
      <w:r w:rsidRPr="002517C9">
        <w:rPr>
          <w:color w:val="51A2A2"/>
        </w:rPr>
        <w:t>ENGAGE</w:t>
      </w:r>
    </w:p>
    <w:p w14:paraId="12334EC0" w14:textId="77777777" w:rsidR="00166B6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Jost Light" w:eastAsia="Jost Light" w:hAnsi="Jost Light" w:cs="Jost Light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</w:rPr>
        <w:t xml:space="preserve">This opportunity space is not currently soliciting feedback – you can stay up to date with this opportunity space, plus others across ARIA, </w:t>
      </w:r>
      <w:hyperlink r:id="rId39">
        <w:r>
          <w:rPr>
            <w:rFonts w:ascii="Helvetica Neue" w:eastAsia="Helvetica Neue" w:hAnsi="Helvetica Neue" w:cs="Helvetica Neue"/>
            <w:b/>
            <w:color w:val="0000FF"/>
            <w:u w:val="single"/>
          </w:rPr>
          <w:t>here</w:t>
        </w:r>
      </w:hyperlink>
      <w:r>
        <w:rPr>
          <w:rFonts w:ascii="Helvetica Neue" w:eastAsia="Helvetica Neue" w:hAnsi="Helvetica Neue" w:cs="Helvetica Neue"/>
          <w:b/>
          <w:color w:val="000000"/>
        </w:rPr>
        <w:t>.</w:t>
      </w:r>
    </w:p>
    <w:sectPr w:rsidR="00166B6B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236B3" w14:textId="77777777" w:rsidR="00294CB1" w:rsidRDefault="00294CB1">
      <w:r>
        <w:separator/>
      </w:r>
    </w:p>
  </w:endnote>
  <w:endnote w:type="continuationSeparator" w:id="0">
    <w:p w14:paraId="58BDFC75" w14:textId="77777777" w:rsidR="00294CB1" w:rsidRDefault="0029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5B405BDB-F894-4704-84C7-1BA52C89471D}"/>
    <w:embedBold r:id="rId2" w:fontKey="{895A175C-37BF-4498-9B6C-1A8C6E5A6EA1}"/>
    <w:embedItalic r:id="rId3" w:fontKey="{F76D2E3E-95D9-4A48-8F0D-31E687FF1160}"/>
  </w:font>
  <w:font w:name="Arimo">
    <w:charset w:val="00"/>
    <w:family w:val="auto"/>
    <w:pitch w:val="default"/>
    <w:embedRegular r:id="rId4" w:fontKey="{5D29D07F-362A-4EF4-9691-37288B2165BE}"/>
  </w:font>
  <w:font w:name="Jost Medium">
    <w:charset w:val="00"/>
    <w:family w:val="auto"/>
    <w:pitch w:val="default"/>
    <w:embedRegular r:id="rId5" w:fontKey="{762FB4C9-CF3E-41E0-B83A-81D5CC88B239}"/>
  </w:font>
  <w:font w:name="Jost Light">
    <w:charset w:val="00"/>
    <w:family w:val="auto"/>
    <w:pitch w:val="default"/>
    <w:embedRegular r:id="rId6" w:fontKey="{2BC93132-2FF6-42BB-AF80-1E9D19CE2C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7E481A9-1464-4DA8-802F-0A0DB0E4ED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D976EF9-CA8B-4374-BC88-A5C7320DA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CC893" w14:textId="77777777" w:rsidR="00166B6B" w:rsidRDefault="00166B6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EEC7C" w14:textId="77777777" w:rsidR="00166B6B" w:rsidRDefault="00166B6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EE5C3" w14:textId="77777777" w:rsidR="00294CB1" w:rsidRDefault="00294CB1">
      <w:r>
        <w:separator/>
      </w:r>
    </w:p>
  </w:footnote>
  <w:footnote w:type="continuationSeparator" w:id="0">
    <w:p w14:paraId="55C6C08A" w14:textId="77777777" w:rsidR="00294CB1" w:rsidRDefault="00294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1602B" w14:textId="77777777" w:rsidR="00166B6B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11429B6" wp14:editId="3D911358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781925" cy="10067925"/>
              <wp:effectExtent l="0" t="0" r="0" b="0"/>
              <wp:wrapNone/>
              <wp:docPr id="2" name="Rectangle: Rounded Corners 2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0"/>
                        <a:ext cx="77724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10CE351" w14:textId="77777777" w:rsidR="00166B6B" w:rsidRDefault="00166B6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11429B6" id="Rectangle: Rounded Corners 2" o:spid="_x0000_s1026" alt="Rectangle" style="position:absolute;margin-left:-.35pt;margin-top:-.35pt;width:612.75pt;height:792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" stroked="f">
              <v:textbox inset="2.53958mm,2.53958mm,2.53958mm,2.53958mm">
                <w:txbxContent>
                  <w:p w14:paraId="610CE351" w14:textId="77777777" w:rsidR="00166B6B" w:rsidRDefault="00166B6B">
                    <w:pPr>
                      <w:textDirection w:val="btLr"/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46B15" w14:textId="77777777" w:rsidR="00166B6B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19FE3D9" wp14:editId="6DF4BD3E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781925" cy="10067925"/>
              <wp:effectExtent l="0" t="0" r="0" b="0"/>
              <wp:wrapNone/>
              <wp:docPr id="1" name="Rectangle: Rounded Corners 1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0"/>
                        <a:ext cx="77724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E3451F1" w14:textId="77777777" w:rsidR="00166B6B" w:rsidRDefault="00166B6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19FE3D9" id="Rectangle: Rounded Corners 1" o:spid="_x0000_s1027" alt="Rectangle" style="position:absolute;margin-left:-.35pt;margin-top:-.35pt;width:612.75pt;height:792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" stroked="f">
              <v:textbox inset="2.53958mm,2.53958mm,2.53958mm,2.53958mm">
                <w:txbxContent>
                  <w:p w14:paraId="3E3451F1" w14:textId="77777777" w:rsidR="00166B6B" w:rsidRDefault="00166B6B">
                    <w:pPr>
                      <w:textDirection w:val="btLr"/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D5F9D"/>
    <w:multiLevelType w:val="multilevel"/>
    <w:tmpl w:val="A2064E9E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97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97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97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2E9429F0"/>
    <w:multiLevelType w:val="multilevel"/>
    <w:tmpl w:val="2CD8C614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97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97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97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6C14FC0"/>
    <w:multiLevelType w:val="multilevel"/>
    <w:tmpl w:val="884AE5D6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4B74593A"/>
    <w:multiLevelType w:val="multilevel"/>
    <w:tmpl w:val="87868446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97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97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97"/>
      </w:pPr>
      <w:rPr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63C70827"/>
    <w:multiLevelType w:val="multilevel"/>
    <w:tmpl w:val="CCC2B41A"/>
    <w:lvl w:ilvl="0">
      <w:start w:val="2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97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97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97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7209019B"/>
    <w:multiLevelType w:val="multilevel"/>
    <w:tmpl w:val="B114EA42"/>
    <w:lvl w:ilvl="0">
      <w:start w:val="1"/>
      <w:numFmt w:val="decimal"/>
      <w:lvlText w:val="%1."/>
      <w:lvlJc w:val="left"/>
      <w:pPr>
        <w:ind w:left="720" w:hanging="360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93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93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93"/>
      </w:pPr>
      <w:rPr>
        <w:i/>
        <w:smallCaps w:val="0"/>
        <w:strike w:val="0"/>
        <w:shd w:val="clear" w:color="auto" w:fill="auto"/>
        <w:vertAlign w:val="baseline"/>
      </w:rPr>
    </w:lvl>
  </w:abstractNum>
  <w:num w:numId="1" w16cid:durableId="1846087512">
    <w:abstractNumId w:val="1"/>
  </w:num>
  <w:num w:numId="2" w16cid:durableId="40057547">
    <w:abstractNumId w:val="2"/>
  </w:num>
  <w:num w:numId="3" w16cid:durableId="894969544">
    <w:abstractNumId w:val="0"/>
  </w:num>
  <w:num w:numId="4" w16cid:durableId="1982223">
    <w:abstractNumId w:val="3"/>
  </w:num>
  <w:num w:numId="5" w16cid:durableId="1149058858">
    <w:abstractNumId w:val="4"/>
  </w:num>
  <w:num w:numId="6" w16cid:durableId="16561780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6B"/>
    <w:rsid w:val="00005C92"/>
    <w:rsid w:val="00166B6B"/>
    <w:rsid w:val="002517C9"/>
    <w:rsid w:val="0029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992EB"/>
  <w15:docId w15:val="{E7D90FFE-922F-4AAE-B120-211120FAE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uiPriority w:val="9"/>
    <w:qFormat/>
    <w:rsid w:val="002517C9"/>
    <w:pPr>
      <w:ind w:left="0"/>
      <w:outlineLvl w:val="0"/>
    </w:pPr>
    <w:rPr>
      <w:rFonts w:ascii="Helvetica Neue" w:eastAsia="Helvetica Neue" w:hAnsi="Helvetica Neue" w:cs="Helvetica Neue"/>
      <w:b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2517C9"/>
    <w:pPr>
      <w:keepNext/>
      <w:keepLines/>
      <w:pBdr>
        <w:top w:val="nil"/>
        <w:left w:val="nil"/>
        <w:bottom w:val="nil"/>
        <w:right w:val="nil"/>
        <w:between w:val="nil"/>
      </w:pBdr>
      <w:spacing w:after="160" w:line="276" w:lineRule="auto"/>
      <w:outlineLvl w:val="1"/>
    </w:pPr>
    <w:rPr>
      <w:rFonts w:ascii="Helvetica Neue" w:eastAsia="Helvetica Neue" w:hAnsi="Helvetica Neue" w:cs="Helvetica Neue"/>
      <w:b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line="276" w:lineRule="auto"/>
      <w:ind w:left="850"/>
    </w:pPr>
    <w:rPr>
      <w:rFonts w:ascii="Jost Medium" w:eastAsia="Jost Medium" w:hAnsi="Jost Medium" w:cs="Jost Medium"/>
      <w:color w:val="000000"/>
      <w:sz w:val="46"/>
      <w:szCs w:val="4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40" w:line="192" w:lineRule="auto"/>
      <w:ind w:left="850"/>
    </w:pPr>
    <w:rPr>
      <w:rFonts w:ascii="Jost Light" w:eastAsia="Jost Light" w:hAnsi="Jost Light" w:cs="Jost Light"/>
      <w:color w:val="000000"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ria.org.uk/wp-content/uploads/2024/04/ARIA-Precision-Neurotechnologies-for-Human-Therapeutics.pdf" TargetMode="External"/><Relationship Id="rId18" Type="http://schemas.openxmlformats.org/officeDocument/2006/relationships/header" Target="header2.xml"/><Relationship Id="rId26" Type="http://schemas.openxmlformats.org/officeDocument/2006/relationships/image" Target="media/image4.png"/><Relationship Id="rId39" Type="http://schemas.openxmlformats.org/officeDocument/2006/relationships/hyperlink" Target="https://www.aria.org.uk/opportunity-space-updat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ovementdisorders.onlinelibrary.wiley.com/doi/full/10.1002/mds.26094" TargetMode="External"/><Relationship Id="rId34" Type="http://schemas.openxmlformats.org/officeDocument/2006/relationships/hyperlink" Target="https://www.nature.com/articles/d41586-019-02746-7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aria.org.uk/opportunity-space-updates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3.png"/><Relationship Id="rId33" Type="http://schemas.openxmlformats.org/officeDocument/2006/relationships/hyperlink" Target="https://forum.effectivealtruism.org/posts/Qhn5nyRf93dsXodsw/cause-area-differential-neurotechnology-development" TargetMode="External"/><Relationship Id="rId38" Type="http://schemas.openxmlformats.org/officeDocument/2006/relationships/hyperlink" Target="https://journals.physiology.org/doi/abs/10.1152/physrev.00027.2016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nature.com/articles/s41586-023-06541-3" TargetMode="External"/><Relationship Id="rId29" Type="http://schemas.openxmlformats.org/officeDocument/2006/relationships/hyperlink" Target="https://journals.sagepub.com/doi/epdf/10.1177/0269881113495118?src=getftr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pubmed.ncbi.nlm.nih.gov/27567810/" TargetMode="External"/><Relationship Id="rId32" Type="http://schemas.openxmlformats.org/officeDocument/2006/relationships/hyperlink" Target="https://www.frontiersin.org/articles/10.3389/fncom.2013.00137/full" TargetMode="External"/><Relationship Id="rId37" Type="http://schemas.openxmlformats.org/officeDocument/2006/relationships/hyperlink" Target="https://www.nature.com/articles/d41586-023-02546-0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hejns.org/focus/view/journals/neurosurg-focus/45/2/article-pE11.xml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synchron.com/technology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nature.com/articles/s41593-021-00980-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ria.org.uk/precision-neurotechnologies" TargetMode="External"/><Relationship Id="rId22" Type="http://schemas.openxmlformats.org/officeDocument/2006/relationships/hyperlink" Target="https://pubmed.ncbi.nlm.nih.gov/24923335/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www.sciencedirect.com/science/article/pii/S0896627320307698?via=ihub" TargetMode="External"/><Relationship Id="rId35" Type="http://schemas.openxmlformats.org/officeDocument/2006/relationships/hyperlink" Target="https://www.science.org/doi/epdf/10.1126/sciadv.aay534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769b97-5fdc-4e6b-8016-1f102d982123" xsi:nil="true"/>
    <lcf76f155ced4ddcb4097134ff3c332f xmlns="8868db7e-e203-4c70-a48d-ed6e0f33ed8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5F8BEA235D4198D1BE67F6EEC698" ma:contentTypeVersion="18" ma:contentTypeDescription="Create a new document." ma:contentTypeScope="" ma:versionID="02b4e190a5fa32e53abb62d193ccf39e">
  <xsd:schema xmlns:xsd="http://www.w3.org/2001/XMLSchema" xmlns:xs="http://www.w3.org/2001/XMLSchema" xmlns:p="http://schemas.microsoft.com/office/2006/metadata/properties" xmlns:ns2="8868db7e-e203-4c70-a48d-ed6e0f33ed8f" xmlns:ns3="bf769b97-5fdc-4e6b-8016-1f102d982123" targetNamespace="http://schemas.microsoft.com/office/2006/metadata/properties" ma:root="true" ma:fieldsID="618765dc870a7f3aa9b66a60118dd981" ns2:_="" ns3:_="">
    <xsd:import namespace="8868db7e-e203-4c70-a48d-ed6e0f33ed8f"/>
    <xsd:import namespace="bf769b97-5fdc-4e6b-8016-1f102d982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8db7e-e203-4c70-a48d-ed6e0f33ed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6791332-dfdd-4803-b2c4-0ed8cbb2ca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69b97-5fdc-4e6b-8016-1f102d98212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4d117c4-d9df-4154-817a-772df4d087f0}" ma:internalName="TaxCatchAll" ma:showField="CatchAllData" ma:web="bf769b97-5fdc-4e6b-8016-1f102d9821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FBF63-2387-4382-BF2C-E825F340528D}">
  <ds:schemaRefs>
    <ds:schemaRef ds:uri="http://schemas.microsoft.com/office/2006/metadata/properties"/>
    <ds:schemaRef ds:uri="http://schemas.microsoft.com/office/infopath/2007/PartnerControls"/>
    <ds:schemaRef ds:uri="bf769b97-5fdc-4e6b-8016-1f102d982123"/>
    <ds:schemaRef ds:uri="8868db7e-e203-4c70-a48d-ed6e0f33ed8f"/>
  </ds:schemaRefs>
</ds:datastoreItem>
</file>

<file path=customXml/itemProps2.xml><?xml version="1.0" encoding="utf-8"?>
<ds:datastoreItem xmlns:ds="http://schemas.openxmlformats.org/officeDocument/2006/customXml" ds:itemID="{BDEE7CE7-D072-43BF-8277-055E8302DE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3D8644-9C25-44EE-AFD9-895D80D9F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68db7e-e203-4c70-a48d-ed6e0f33ed8f"/>
    <ds:schemaRef ds:uri="bf769b97-5fdc-4e6b-8016-1f102d9821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0D7923-751F-41EF-ADB4-786CBC738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1470</Words>
  <Characters>8379</Characters>
  <Application>Microsoft Office Word</Application>
  <DocSecurity>0</DocSecurity>
  <Lines>69</Lines>
  <Paragraphs>19</Paragraphs>
  <ScaleCrop>false</ScaleCrop>
  <Company/>
  <LinksUpToDate>false</LinksUpToDate>
  <CharactersWithSpaces>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 Chatfield</cp:lastModifiedBy>
  <cp:revision>2</cp:revision>
  <dcterms:created xsi:type="dcterms:W3CDTF">2025-01-30T13:55:00Z</dcterms:created>
  <dcterms:modified xsi:type="dcterms:W3CDTF">2025-01-30T13:57:00Z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0x0101004A2E5F8BEA235D4198D1BE67F6EEC698</vt:lpwstr>
  </property>
</Properties>
</file>